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64F" w:rsidRPr="002C69DE" w:rsidRDefault="008012CA" w:rsidP="00EB664F">
      <w:pPr>
        <w:pStyle w:val="Bezproreda"/>
        <w:ind w:left="708" w:firstLine="708"/>
        <w:rPr>
          <w:rFonts w:asciiTheme="majorHAnsi" w:hAnsiTheme="majorHAnsi"/>
          <w:b/>
          <w:i/>
          <w:sz w:val="24"/>
          <w:szCs w:val="24"/>
        </w:rPr>
      </w:pPr>
      <w:r w:rsidRPr="002C69DE">
        <w:rPr>
          <w:rFonts w:asciiTheme="majorHAnsi" w:hAnsiTheme="majorHAnsi"/>
          <w:b/>
          <w:i/>
          <w:sz w:val="24"/>
          <w:szCs w:val="24"/>
        </w:rPr>
        <w:t xml:space="preserve">BILJEŠKE UZ FINANCIJSKE IZVJEŠTAJE ZA RAZDOBLJE </w:t>
      </w:r>
    </w:p>
    <w:p w:rsidR="00865218" w:rsidRPr="002C69DE" w:rsidRDefault="008012CA" w:rsidP="00EB664F">
      <w:pPr>
        <w:pStyle w:val="Bezproreda"/>
        <w:ind w:left="1416" w:firstLine="708"/>
        <w:rPr>
          <w:rFonts w:asciiTheme="majorHAnsi" w:hAnsiTheme="majorHAnsi"/>
          <w:b/>
          <w:i/>
          <w:sz w:val="24"/>
          <w:szCs w:val="24"/>
        </w:rPr>
      </w:pPr>
      <w:r w:rsidRPr="002C69DE">
        <w:rPr>
          <w:rFonts w:asciiTheme="majorHAnsi" w:hAnsiTheme="majorHAnsi"/>
          <w:b/>
          <w:i/>
          <w:sz w:val="24"/>
          <w:szCs w:val="24"/>
        </w:rPr>
        <w:t>OD 01. SIJEČNJA DO  31. PROSINCA 20</w:t>
      </w:r>
      <w:r w:rsidR="00B0261A">
        <w:rPr>
          <w:rFonts w:asciiTheme="majorHAnsi" w:hAnsiTheme="majorHAnsi"/>
          <w:b/>
          <w:i/>
          <w:sz w:val="24"/>
          <w:szCs w:val="24"/>
        </w:rPr>
        <w:t>20</w:t>
      </w:r>
      <w:r w:rsidRPr="002C69DE">
        <w:rPr>
          <w:rFonts w:asciiTheme="majorHAnsi" w:hAnsiTheme="majorHAnsi"/>
          <w:b/>
          <w:i/>
          <w:sz w:val="24"/>
          <w:szCs w:val="24"/>
        </w:rPr>
        <w:t>.</w:t>
      </w:r>
    </w:p>
    <w:p w:rsidR="008012CA" w:rsidRPr="002C69DE" w:rsidRDefault="008012CA">
      <w:pPr>
        <w:pStyle w:val="Bezproreda"/>
        <w:rPr>
          <w:rFonts w:asciiTheme="majorHAnsi" w:hAnsiTheme="majorHAnsi"/>
          <w:b/>
          <w:i/>
          <w:sz w:val="24"/>
          <w:szCs w:val="24"/>
        </w:rPr>
      </w:pPr>
    </w:p>
    <w:p w:rsidR="002C69DE" w:rsidRDefault="002C69DE">
      <w:pPr>
        <w:pStyle w:val="Bezproreda"/>
        <w:rPr>
          <w:rFonts w:asciiTheme="majorHAnsi" w:hAnsiTheme="majorHAnsi"/>
          <w:b/>
          <w:i/>
          <w:sz w:val="24"/>
          <w:szCs w:val="24"/>
        </w:rPr>
      </w:pPr>
    </w:p>
    <w:p w:rsidR="004836E3" w:rsidRPr="002C69DE" w:rsidRDefault="004836E3">
      <w:pPr>
        <w:pStyle w:val="Bezproreda"/>
        <w:rPr>
          <w:rFonts w:asciiTheme="majorHAnsi" w:hAnsiTheme="majorHAnsi"/>
          <w:b/>
          <w:i/>
          <w:sz w:val="24"/>
          <w:szCs w:val="24"/>
        </w:rPr>
      </w:pPr>
    </w:p>
    <w:p w:rsidR="008012CA" w:rsidRPr="002C69DE" w:rsidRDefault="00822358">
      <w:pPr>
        <w:pStyle w:val="Bezproreda"/>
        <w:rPr>
          <w:rFonts w:asciiTheme="majorHAnsi" w:hAnsiTheme="majorHAnsi"/>
          <w:b/>
          <w:i/>
        </w:rPr>
      </w:pPr>
      <w:r w:rsidRPr="002C69DE">
        <w:rPr>
          <w:rFonts w:asciiTheme="majorHAnsi" w:hAnsiTheme="majorHAnsi"/>
          <w:b/>
          <w:i/>
        </w:rPr>
        <w:t>REPUBLIKA HRVATSKA</w:t>
      </w:r>
    </w:p>
    <w:p w:rsidR="00822358" w:rsidRPr="002C69DE" w:rsidRDefault="00822358">
      <w:pPr>
        <w:pStyle w:val="Bezproreda"/>
        <w:rPr>
          <w:rFonts w:asciiTheme="majorHAnsi" w:hAnsiTheme="majorHAnsi"/>
          <w:b/>
          <w:i/>
        </w:rPr>
      </w:pPr>
      <w:r w:rsidRPr="002C69DE">
        <w:rPr>
          <w:rFonts w:asciiTheme="majorHAnsi" w:hAnsiTheme="majorHAnsi"/>
          <w:b/>
          <w:i/>
        </w:rPr>
        <w:t>OSJEČKO-BARANJSKA ŽUPANIJA</w:t>
      </w:r>
    </w:p>
    <w:p w:rsidR="008012CA" w:rsidRPr="002C69DE" w:rsidRDefault="008012CA">
      <w:pPr>
        <w:pStyle w:val="Bezproreda"/>
        <w:rPr>
          <w:rFonts w:asciiTheme="majorHAnsi" w:hAnsiTheme="majorHAnsi"/>
          <w:b/>
          <w:i/>
          <w:sz w:val="24"/>
          <w:szCs w:val="24"/>
        </w:rPr>
      </w:pPr>
      <w:r w:rsidRPr="002C69DE">
        <w:rPr>
          <w:rFonts w:asciiTheme="majorHAnsi" w:hAnsiTheme="majorHAnsi"/>
          <w:b/>
          <w:i/>
        </w:rPr>
        <w:t>OSNOVNA ŠKOLA DARDA</w:t>
      </w:r>
      <w:r w:rsidR="00822358" w:rsidRPr="002C69DE">
        <w:rPr>
          <w:rFonts w:asciiTheme="majorHAnsi" w:hAnsiTheme="majorHAnsi"/>
          <w:b/>
          <w:i/>
          <w:sz w:val="24"/>
          <w:szCs w:val="24"/>
        </w:rPr>
        <w:t xml:space="preserve">                                               </w:t>
      </w:r>
    </w:p>
    <w:p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Darda, Školska 9</w:t>
      </w:r>
    </w:p>
    <w:p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MB: 03305678</w:t>
      </w:r>
    </w:p>
    <w:p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OIB: 45135358340</w:t>
      </w:r>
    </w:p>
    <w:p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RAZINA: 31</w:t>
      </w:r>
    </w:p>
    <w:p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RAZDJEL: 0</w:t>
      </w:r>
    </w:p>
    <w:p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ŠIFRA DJELATNOSTI: 8520</w:t>
      </w:r>
    </w:p>
    <w:p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ŠIFRA ŽUPANIJA: 014</w:t>
      </w:r>
    </w:p>
    <w:p w:rsidR="00394D99" w:rsidRDefault="00394D99">
      <w:pPr>
        <w:pStyle w:val="Bezproreda"/>
        <w:rPr>
          <w:rFonts w:asciiTheme="majorHAnsi" w:hAnsiTheme="majorHAnsi"/>
          <w:i/>
        </w:rPr>
      </w:pPr>
    </w:p>
    <w:p w:rsidR="00394D99" w:rsidRDefault="00394D99">
      <w:pPr>
        <w:pStyle w:val="Bezproreda"/>
        <w:rPr>
          <w:rFonts w:asciiTheme="majorHAnsi" w:hAnsiTheme="majorHAnsi"/>
          <w:i/>
        </w:rPr>
      </w:pPr>
    </w:p>
    <w:p w:rsidR="004836E3" w:rsidRPr="002C69DE" w:rsidRDefault="004836E3">
      <w:pPr>
        <w:pStyle w:val="Bezproreda"/>
        <w:rPr>
          <w:rFonts w:asciiTheme="majorHAnsi" w:hAnsiTheme="majorHAnsi"/>
          <w:i/>
        </w:rPr>
      </w:pPr>
    </w:p>
    <w:p w:rsidR="001C67C8" w:rsidRPr="002C69DE" w:rsidRDefault="008012CA" w:rsidP="001C67C8">
      <w:pPr>
        <w:pStyle w:val="Bezproreda"/>
        <w:ind w:firstLine="708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>OŠ Darda posluje u skladu sa Zakonom o odgoju i obrazovanju u osnovnoj i srednjoj školi</w:t>
      </w:r>
      <w:r w:rsidR="001C67C8" w:rsidRPr="002C69DE">
        <w:rPr>
          <w:rFonts w:asciiTheme="majorHAnsi" w:hAnsiTheme="majorHAnsi"/>
          <w:i/>
        </w:rPr>
        <w:t xml:space="preserve"> NN br. 87/08, 86/09, 92/10, 105/10,90/11,5/12, 16/12, 86/12, 126/12, 94/13, 152/14, 07/17, 68/18, 98/19)</w:t>
      </w:r>
      <w:r w:rsidRPr="002C69DE">
        <w:rPr>
          <w:rFonts w:asciiTheme="majorHAnsi" w:hAnsiTheme="majorHAnsi"/>
          <w:i/>
        </w:rPr>
        <w:t>, te Statutom škole.</w:t>
      </w:r>
      <w:r w:rsidR="001C67C8" w:rsidRPr="002C69DE">
        <w:rPr>
          <w:rFonts w:asciiTheme="majorHAnsi" w:hAnsiTheme="majorHAnsi"/>
          <w:i/>
        </w:rPr>
        <w:t xml:space="preserve"> Škola obavlja djelatnost osnovnoškolskog obrazovanja te gospodarsku djelatnost iznajmljivanja školskog prostora (dvorana i krov škole i dvorane). Osnovnoškolsko obrazovanje odvija se u jednoj zgradi u dvosmjenskoj nastavi.</w:t>
      </w:r>
    </w:p>
    <w:p w:rsidR="001C67C8" w:rsidRPr="002C69DE" w:rsidRDefault="001C67C8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ab/>
        <w:t>Godišnji financijski izvještaji OŠ Darda sastavljeni su nakon što su proknjižene sve poslovne promjene, događaji i transakcije za razdoblje siječanj-prosinac 20</w:t>
      </w:r>
      <w:r w:rsidR="00B0261A">
        <w:rPr>
          <w:rFonts w:asciiTheme="majorHAnsi" w:hAnsiTheme="majorHAnsi"/>
          <w:i/>
        </w:rPr>
        <w:t>20</w:t>
      </w:r>
      <w:r w:rsidRPr="002C69DE">
        <w:rPr>
          <w:rFonts w:asciiTheme="majorHAnsi" w:hAnsiTheme="majorHAnsi"/>
          <w:i/>
        </w:rPr>
        <w:t xml:space="preserve">., nakon što su knjiženja obavljena pravilno i ažurno temeljem vjerodostojne knjigovodstvene dokumentacije prema propisanom računskom planu i u skladu s financijskim planom odobrenim od nadležnih tijela. Izvještaji su sastavljeni i predaju se prema odredbama Pravilnika o financijskom izvještavanju u proračunskom računovodstvu (NN br. 03/15, 93/15, 135/15, 2/17, 28/17, 112/18 i 126/19) u zakonom određenim rokovima što za proračunske korisnike JLRS znači predaju do </w:t>
      </w:r>
      <w:r w:rsidR="00B0261A">
        <w:rPr>
          <w:rFonts w:asciiTheme="majorHAnsi" w:hAnsiTheme="majorHAnsi"/>
          <w:i/>
        </w:rPr>
        <w:t>1.v</w:t>
      </w:r>
      <w:r w:rsidR="00FD4978">
        <w:rPr>
          <w:rFonts w:asciiTheme="majorHAnsi" w:hAnsiTheme="majorHAnsi"/>
          <w:i/>
        </w:rPr>
        <w:t>e</w:t>
      </w:r>
      <w:r w:rsidR="00B0261A">
        <w:rPr>
          <w:rFonts w:asciiTheme="majorHAnsi" w:hAnsiTheme="majorHAnsi"/>
          <w:i/>
        </w:rPr>
        <w:t>lj</w:t>
      </w:r>
      <w:r w:rsidR="00ED1911">
        <w:rPr>
          <w:rFonts w:asciiTheme="majorHAnsi" w:hAnsiTheme="majorHAnsi"/>
          <w:i/>
        </w:rPr>
        <w:t>a</w:t>
      </w:r>
      <w:r w:rsidR="00B0261A">
        <w:rPr>
          <w:rFonts w:asciiTheme="majorHAnsi" w:hAnsiTheme="majorHAnsi"/>
          <w:i/>
        </w:rPr>
        <w:t>če</w:t>
      </w:r>
      <w:r w:rsidRPr="002C69DE">
        <w:rPr>
          <w:rFonts w:asciiTheme="majorHAnsi" w:hAnsiTheme="majorHAnsi"/>
          <w:i/>
        </w:rPr>
        <w:t xml:space="preserve"> 202</w:t>
      </w:r>
      <w:r w:rsidR="00B0261A">
        <w:rPr>
          <w:rFonts w:asciiTheme="majorHAnsi" w:hAnsiTheme="majorHAnsi"/>
          <w:i/>
        </w:rPr>
        <w:t>1</w:t>
      </w:r>
      <w:r w:rsidR="002C69DE" w:rsidRPr="002C69DE">
        <w:rPr>
          <w:rFonts w:asciiTheme="majorHAnsi" w:hAnsiTheme="majorHAnsi"/>
          <w:i/>
        </w:rPr>
        <w:t xml:space="preserve"> godine. Za sastavljanje i predaju financijskih izvještaja korišteni su elektronski obrasci koji su preuzeti s internetskih stranica Financijske agencije. Osoba odgovorna za sastavljanje financijskih izvještaja jest voditeljica računovodstva Melita </w:t>
      </w:r>
      <w:proofErr w:type="spellStart"/>
      <w:r w:rsidR="002C69DE" w:rsidRPr="002C69DE">
        <w:rPr>
          <w:rFonts w:asciiTheme="majorHAnsi" w:hAnsiTheme="majorHAnsi"/>
          <w:i/>
        </w:rPr>
        <w:t>Martinčević</w:t>
      </w:r>
      <w:proofErr w:type="spellEnd"/>
      <w:r w:rsidR="002C69DE" w:rsidRPr="002C69DE">
        <w:rPr>
          <w:rFonts w:asciiTheme="majorHAnsi" w:hAnsiTheme="majorHAnsi"/>
          <w:i/>
        </w:rPr>
        <w:t xml:space="preserve">, </w:t>
      </w:r>
      <w:proofErr w:type="spellStart"/>
      <w:r w:rsidR="002C69DE" w:rsidRPr="002C69DE">
        <w:rPr>
          <w:rFonts w:asciiTheme="majorHAnsi" w:hAnsiTheme="majorHAnsi"/>
          <w:i/>
        </w:rPr>
        <w:t>mag.ecc</w:t>
      </w:r>
      <w:proofErr w:type="spellEnd"/>
      <w:r w:rsidR="002C69DE" w:rsidRPr="002C69DE">
        <w:rPr>
          <w:rFonts w:asciiTheme="majorHAnsi" w:hAnsiTheme="majorHAnsi"/>
          <w:i/>
        </w:rPr>
        <w:t xml:space="preserve">. a odgovorna osoba za predaju financijskih izvještaja jest ravnatelj </w:t>
      </w:r>
      <w:proofErr w:type="spellStart"/>
      <w:r w:rsidR="002C69DE" w:rsidRPr="002C69DE">
        <w:rPr>
          <w:rFonts w:asciiTheme="majorHAnsi" w:hAnsiTheme="majorHAnsi"/>
          <w:i/>
        </w:rPr>
        <w:t>Janoš</w:t>
      </w:r>
      <w:proofErr w:type="spellEnd"/>
      <w:r w:rsidR="002C69DE" w:rsidRPr="002C69DE">
        <w:rPr>
          <w:rFonts w:asciiTheme="majorHAnsi" w:hAnsiTheme="majorHAnsi"/>
          <w:i/>
        </w:rPr>
        <w:t xml:space="preserve"> Boni, prof.</w:t>
      </w:r>
    </w:p>
    <w:p w:rsidR="008012CA" w:rsidRPr="002C69DE" w:rsidRDefault="008012CA">
      <w:pPr>
        <w:pStyle w:val="Bezproreda"/>
        <w:rPr>
          <w:rFonts w:asciiTheme="majorHAnsi" w:hAnsiTheme="majorHAnsi"/>
          <w:i/>
        </w:rPr>
      </w:pPr>
      <w:r w:rsidRPr="002C69DE">
        <w:rPr>
          <w:rFonts w:asciiTheme="majorHAnsi" w:hAnsiTheme="majorHAnsi"/>
          <w:i/>
        </w:rPr>
        <w:t xml:space="preserve"> </w:t>
      </w:r>
    </w:p>
    <w:p w:rsidR="00EB664F" w:rsidRPr="002C69DE" w:rsidRDefault="00EB664F">
      <w:pPr>
        <w:pStyle w:val="Bezproreda"/>
        <w:rPr>
          <w:rFonts w:asciiTheme="majorHAnsi" w:hAnsiTheme="majorHAnsi"/>
          <w:i/>
        </w:rPr>
      </w:pPr>
    </w:p>
    <w:p w:rsidR="00EB664F" w:rsidRDefault="00EB664F">
      <w:pPr>
        <w:pStyle w:val="Bezproreda"/>
        <w:rPr>
          <w:rFonts w:asciiTheme="majorHAnsi" w:hAnsiTheme="majorHAnsi"/>
        </w:rPr>
      </w:pPr>
    </w:p>
    <w:p w:rsidR="0035111F" w:rsidRPr="0094606B" w:rsidRDefault="0035111F" w:rsidP="0035111F">
      <w:pPr>
        <w:pStyle w:val="Bezproreda"/>
        <w:numPr>
          <w:ilvl w:val="0"/>
          <w:numId w:val="1"/>
        </w:numPr>
        <w:rPr>
          <w:rFonts w:asciiTheme="majorHAnsi" w:hAnsiTheme="majorHAnsi"/>
          <w:b/>
          <w:i/>
        </w:rPr>
      </w:pPr>
      <w:r w:rsidRPr="0094606B">
        <w:rPr>
          <w:rFonts w:asciiTheme="majorHAnsi" w:hAnsiTheme="majorHAnsi"/>
          <w:b/>
          <w:i/>
        </w:rPr>
        <w:t>Bilješke uz Izvještaj o prihodima i rashodima, primicima i izdacima</w:t>
      </w:r>
    </w:p>
    <w:p w:rsidR="0035111F" w:rsidRPr="0094606B" w:rsidRDefault="0035111F" w:rsidP="0035111F">
      <w:pPr>
        <w:pStyle w:val="Bezproreda"/>
        <w:rPr>
          <w:rFonts w:asciiTheme="majorHAnsi" w:hAnsiTheme="majorHAnsi"/>
          <w:b/>
          <w:i/>
        </w:rPr>
      </w:pPr>
    </w:p>
    <w:p w:rsidR="00822358" w:rsidRPr="0094606B" w:rsidRDefault="00822358" w:rsidP="00822358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>AOP 403 ….. UKUPNI PRIHODI…………………………………….</w:t>
      </w:r>
      <w:r w:rsidR="00B0261A">
        <w:rPr>
          <w:rFonts w:asciiTheme="majorHAnsi" w:hAnsiTheme="majorHAnsi"/>
          <w:i/>
        </w:rPr>
        <w:t>9.352.359</w:t>
      </w:r>
    </w:p>
    <w:p w:rsidR="00822358" w:rsidRPr="0094606B" w:rsidRDefault="00822358" w:rsidP="00822358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>AOP 404……UKUPNI RASHODI…………………………………….</w:t>
      </w:r>
      <w:r w:rsidR="00B0261A">
        <w:rPr>
          <w:rFonts w:asciiTheme="majorHAnsi" w:hAnsiTheme="majorHAnsi"/>
          <w:i/>
        </w:rPr>
        <w:t>9.448.529</w:t>
      </w:r>
    </w:p>
    <w:p w:rsidR="00822358" w:rsidRPr="0094606B" w:rsidRDefault="00822358" w:rsidP="00822358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>AOP 40</w:t>
      </w:r>
      <w:r w:rsidR="00B0261A">
        <w:rPr>
          <w:rFonts w:asciiTheme="majorHAnsi" w:hAnsiTheme="majorHAnsi"/>
          <w:i/>
        </w:rPr>
        <w:t>6</w:t>
      </w:r>
      <w:r w:rsidRPr="0094606B">
        <w:rPr>
          <w:rFonts w:asciiTheme="majorHAnsi" w:hAnsiTheme="majorHAnsi"/>
          <w:i/>
        </w:rPr>
        <w:t xml:space="preserve">……UKUPNI </w:t>
      </w:r>
      <w:r w:rsidR="00B0261A">
        <w:rPr>
          <w:rFonts w:asciiTheme="majorHAnsi" w:hAnsiTheme="majorHAnsi"/>
          <w:i/>
        </w:rPr>
        <w:t>MANJAK</w:t>
      </w:r>
      <w:r w:rsidRPr="0094606B">
        <w:rPr>
          <w:rFonts w:asciiTheme="majorHAnsi" w:hAnsiTheme="majorHAnsi"/>
          <w:i/>
        </w:rPr>
        <w:t xml:space="preserve"> </w:t>
      </w:r>
      <w:proofErr w:type="spellStart"/>
      <w:r w:rsidRPr="0094606B">
        <w:rPr>
          <w:rFonts w:asciiTheme="majorHAnsi" w:hAnsiTheme="majorHAnsi"/>
          <w:i/>
        </w:rPr>
        <w:t>PRIHOD</w:t>
      </w:r>
      <w:r w:rsidR="002C69DE" w:rsidRPr="0094606B">
        <w:rPr>
          <w:rFonts w:asciiTheme="majorHAnsi" w:hAnsiTheme="majorHAnsi"/>
          <w:i/>
        </w:rPr>
        <w:t>A.</w:t>
      </w:r>
      <w:proofErr w:type="spellEnd"/>
      <w:r w:rsidR="002C69DE" w:rsidRPr="0094606B">
        <w:rPr>
          <w:rFonts w:asciiTheme="majorHAnsi" w:hAnsiTheme="majorHAnsi"/>
          <w:i/>
        </w:rPr>
        <w:t>.…………</w:t>
      </w:r>
      <w:r w:rsidR="00B0261A">
        <w:rPr>
          <w:rFonts w:asciiTheme="majorHAnsi" w:hAnsiTheme="majorHAnsi"/>
          <w:i/>
        </w:rPr>
        <w:t>..</w:t>
      </w:r>
      <w:r w:rsidR="002C69DE" w:rsidRPr="0094606B">
        <w:rPr>
          <w:rFonts w:asciiTheme="majorHAnsi" w:hAnsiTheme="majorHAnsi"/>
          <w:i/>
        </w:rPr>
        <w:t>……….….</w:t>
      </w:r>
      <w:r w:rsidR="00B0261A">
        <w:rPr>
          <w:rFonts w:asciiTheme="majorHAnsi" w:hAnsiTheme="majorHAnsi"/>
          <w:i/>
        </w:rPr>
        <w:t xml:space="preserve">  96.170</w:t>
      </w:r>
    </w:p>
    <w:p w:rsidR="00822358" w:rsidRPr="0094606B" w:rsidRDefault="00822358" w:rsidP="00822358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>AOP 40</w:t>
      </w:r>
      <w:r w:rsidR="002C69DE" w:rsidRPr="0094606B">
        <w:rPr>
          <w:rFonts w:asciiTheme="majorHAnsi" w:hAnsiTheme="majorHAnsi"/>
          <w:i/>
        </w:rPr>
        <w:t>7</w:t>
      </w:r>
      <w:r w:rsidRPr="0094606B">
        <w:rPr>
          <w:rFonts w:asciiTheme="majorHAnsi" w:hAnsiTheme="majorHAnsi"/>
          <w:i/>
        </w:rPr>
        <w:t>……VIŠAK PRIHODA-PRENESNI……………………</w:t>
      </w:r>
      <w:r w:rsidR="0050079B">
        <w:rPr>
          <w:rFonts w:asciiTheme="majorHAnsi" w:hAnsiTheme="majorHAnsi"/>
          <w:i/>
        </w:rPr>
        <w:t>..</w:t>
      </w:r>
      <w:r w:rsidRPr="0094606B">
        <w:rPr>
          <w:rFonts w:asciiTheme="majorHAnsi" w:hAnsiTheme="majorHAnsi"/>
          <w:i/>
        </w:rPr>
        <w:t>…</w:t>
      </w:r>
      <w:r w:rsidR="00B0261A">
        <w:rPr>
          <w:rFonts w:asciiTheme="majorHAnsi" w:hAnsiTheme="majorHAnsi"/>
          <w:i/>
        </w:rPr>
        <w:t>363.598</w:t>
      </w:r>
    </w:p>
    <w:p w:rsidR="00822358" w:rsidRPr="0094606B" w:rsidRDefault="00822358" w:rsidP="00822358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>AOP 635……VIŠAK PRIHODA RASPOLOŽIV</w:t>
      </w:r>
    </w:p>
    <w:p w:rsidR="00822358" w:rsidRPr="0094606B" w:rsidRDefault="00822358" w:rsidP="00822358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                        U SLIJEDEĆEM RAZDOBLJU……………………</w:t>
      </w:r>
      <w:r w:rsidR="0050079B">
        <w:rPr>
          <w:rFonts w:asciiTheme="majorHAnsi" w:hAnsiTheme="majorHAnsi"/>
          <w:i/>
        </w:rPr>
        <w:t>.</w:t>
      </w:r>
      <w:r w:rsidRPr="0094606B">
        <w:rPr>
          <w:rFonts w:asciiTheme="majorHAnsi" w:hAnsiTheme="majorHAnsi"/>
          <w:i/>
        </w:rPr>
        <w:t>…</w:t>
      </w:r>
      <w:r w:rsidR="00B0261A">
        <w:rPr>
          <w:rFonts w:asciiTheme="majorHAnsi" w:hAnsiTheme="majorHAnsi"/>
          <w:i/>
        </w:rPr>
        <w:t>267.428</w:t>
      </w:r>
    </w:p>
    <w:p w:rsidR="00822358" w:rsidRDefault="00822358" w:rsidP="00822358">
      <w:pPr>
        <w:pStyle w:val="Bezproreda"/>
        <w:rPr>
          <w:rFonts w:asciiTheme="majorHAnsi" w:hAnsiTheme="majorHAnsi"/>
          <w:i/>
        </w:rPr>
      </w:pPr>
    </w:p>
    <w:p w:rsidR="004836E3" w:rsidRDefault="004836E3" w:rsidP="00822358">
      <w:pPr>
        <w:pStyle w:val="Bezproreda"/>
        <w:rPr>
          <w:rFonts w:asciiTheme="majorHAnsi" w:hAnsiTheme="majorHAnsi"/>
          <w:i/>
        </w:rPr>
      </w:pPr>
    </w:p>
    <w:p w:rsidR="004836E3" w:rsidRDefault="004836E3" w:rsidP="00822358">
      <w:pPr>
        <w:pStyle w:val="Bezproreda"/>
        <w:rPr>
          <w:rFonts w:asciiTheme="majorHAnsi" w:hAnsiTheme="majorHAnsi"/>
          <w:i/>
        </w:rPr>
      </w:pPr>
    </w:p>
    <w:p w:rsidR="004836E3" w:rsidRDefault="004836E3" w:rsidP="00822358">
      <w:pPr>
        <w:pStyle w:val="Bezproreda"/>
        <w:rPr>
          <w:rFonts w:asciiTheme="majorHAnsi" w:hAnsiTheme="majorHAnsi"/>
          <w:i/>
        </w:rPr>
      </w:pPr>
    </w:p>
    <w:p w:rsidR="004836E3" w:rsidRDefault="004836E3" w:rsidP="00822358">
      <w:pPr>
        <w:pStyle w:val="Bezproreda"/>
        <w:rPr>
          <w:rFonts w:asciiTheme="majorHAnsi" w:hAnsiTheme="majorHAnsi"/>
          <w:i/>
        </w:rPr>
      </w:pPr>
    </w:p>
    <w:p w:rsidR="004836E3" w:rsidRDefault="004836E3" w:rsidP="00822358">
      <w:pPr>
        <w:pStyle w:val="Bezproreda"/>
        <w:rPr>
          <w:rFonts w:asciiTheme="majorHAnsi" w:hAnsiTheme="majorHAnsi"/>
          <w:i/>
        </w:rPr>
      </w:pPr>
    </w:p>
    <w:p w:rsidR="004836E3" w:rsidRDefault="004836E3" w:rsidP="00822358">
      <w:pPr>
        <w:pStyle w:val="Bezproreda"/>
        <w:rPr>
          <w:rFonts w:asciiTheme="majorHAnsi" w:hAnsiTheme="majorHAnsi"/>
          <w:i/>
        </w:rPr>
      </w:pPr>
    </w:p>
    <w:p w:rsidR="004836E3" w:rsidRDefault="004836E3" w:rsidP="00822358">
      <w:pPr>
        <w:pStyle w:val="Bezproreda"/>
        <w:rPr>
          <w:rFonts w:asciiTheme="majorHAnsi" w:hAnsiTheme="majorHAnsi"/>
          <w:i/>
        </w:rPr>
      </w:pPr>
    </w:p>
    <w:p w:rsidR="00BA163F" w:rsidRPr="0094606B" w:rsidRDefault="0035111F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lastRenderedPageBreak/>
        <w:t xml:space="preserve">Bilješka broj </w:t>
      </w:r>
      <w:r w:rsidR="00EB664F" w:rsidRPr="0094606B">
        <w:rPr>
          <w:rFonts w:asciiTheme="majorHAnsi" w:hAnsiTheme="majorHAnsi"/>
          <w:i/>
        </w:rPr>
        <w:t>1</w:t>
      </w:r>
    </w:p>
    <w:p w:rsidR="00BA163F" w:rsidRPr="0094606B" w:rsidRDefault="0035111F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AOP </w:t>
      </w:r>
      <w:r w:rsidR="00B0261A">
        <w:rPr>
          <w:rFonts w:asciiTheme="majorHAnsi" w:hAnsiTheme="majorHAnsi"/>
          <w:i/>
        </w:rPr>
        <w:t>128  Tekuće donacije – indeks 135,6</w:t>
      </w:r>
    </w:p>
    <w:p w:rsidR="00394D99" w:rsidRDefault="00B0261A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Dobivena donacija sitnog inventara iz </w:t>
      </w:r>
      <w:proofErr w:type="spellStart"/>
      <w:r>
        <w:rPr>
          <w:rFonts w:asciiTheme="majorHAnsi" w:hAnsiTheme="majorHAnsi"/>
          <w:i/>
        </w:rPr>
        <w:t>Stockachsulle</w:t>
      </w:r>
      <w:proofErr w:type="spellEnd"/>
      <w:r>
        <w:rPr>
          <w:rFonts w:asciiTheme="majorHAnsi" w:hAnsiTheme="majorHAnsi"/>
          <w:i/>
        </w:rPr>
        <w:t xml:space="preserve">, </w:t>
      </w:r>
      <w:proofErr w:type="spellStart"/>
      <w:r>
        <w:rPr>
          <w:rFonts w:asciiTheme="majorHAnsi" w:hAnsiTheme="majorHAnsi"/>
          <w:i/>
        </w:rPr>
        <w:t>Winnenden</w:t>
      </w:r>
      <w:proofErr w:type="spellEnd"/>
      <w:r>
        <w:rPr>
          <w:rFonts w:asciiTheme="majorHAnsi" w:hAnsiTheme="majorHAnsi"/>
          <w:i/>
        </w:rPr>
        <w:t>, Njemačka</w:t>
      </w:r>
    </w:p>
    <w:p w:rsidR="00B0261A" w:rsidRDefault="00B0261A" w:rsidP="0035111F">
      <w:pPr>
        <w:pStyle w:val="Bezproreda"/>
        <w:rPr>
          <w:rFonts w:asciiTheme="majorHAnsi" w:hAnsiTheme="majorHAnsi"/>
          <w:i/>
        </w:rPr>
      </w:pPr>
    </w:p>
    <w:p w:rsidR="00BA163F" w:rsidRPr="0094606B" w:rsidRDefault="0035111F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Bilješka broj </w:t>
      </w:r>
      <w:r w:rsidR="00EB664F" w:rsidRPr="0094606B">
        <w:rPr>
          <w:rFonts w:asciiTheme="majorHAnsi" w:hAnsiTheme="majorHAnsi"/>
          <w:i/>
        </w:rPr>
        <w:t>2</w:t>
      </w:r>
      <w:r w:rsidRPr="0094606B">
        <w:rPr>
          <w:rFonts w:asciiTheme="majorHAnsi" w:hAnsiTheme="majorHAnsi"/>
          <w:i/>
        </w:rPr>
        <w:t xml:space="preserve"> </w:t>
      </w:r>
    </w:p>
    <w:p w:rsidR="00BA163F" w:rsidRDefault="0035111F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 AOP </w:t>
      </w:r>
      <w:r w:rsidR="00B0261A">
        <w:rPr>
          <w:rFonts w:asciiTheme="majorHAnsi" w:hAnsiTheme="majorHAnsi"/>
          <w:i/>
        </w:rPr>
        <w:t xml:space="preserve">133 Prihodi iz nadležnog proračuna za nabavu </w:t>
      </w:r>
      <w:proofErr w:type="spellStart"/>
      <w:r w:rsidR="00B0261A">
        <w:rPr>
          <w:rFonts w:asciiTheme="majorHAnsi" w:hAnsiTheme="majorHAnsi"/>
          <w:i/>
        </w:rPr>
        <w:t>nef.imovine</w:t>
      </w:r>
      <w:proofErr w:type="spellEnd"/>
      <w:r w:rsidR="002C69DE" w:rsidRPr="0094606B">
        <w:rPr>
          <w:rFonts w:asciiTheme="majorHAnsi" w:hAnsiTheme="majorHAnsi"/>
          <w:i/>
        </w:rPr>
        <w:t xml:space="preserve"> – indeks </w:t>
      </w:r>
      <w:r w:rsidR="00B0261A">
        <w:rPr>
          <w:rFonts w:asciiTheme="majorHAnsi" w:hAnsiTheme="majorHAnsi"/>
          <w:i/>
        </w:rPr>
        <w:t>4225,1</w:t>
      </w:r>
    </w:p>
    <w:p w:rsidR="00B0261A" w:rsidRDefault="00B0261A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Povećanje nastalo uslijed nabave motorne kosilice i dodatne opreme</w:t>
      </w:r>
      <w:r w:rsidR="00757EF7">
        <w:rPr>
          <w:rFonts w:asciiTheme="majorHAnsi" w:hAnsiTheme="majorHAnsi"/>
          <w:i/>
        </w:rPr>
        <w:t xml:space="preserve"> i uređaja</w:t>
      </w:r>
      <w:r>
        <w:rPr>
          <w:rFonts w:asciiTheme="majorHAnsi" w:hAnsiTheme="majorHAnsi"/>
          <w:i/>
        </w:rPr>
        <w:t xml:space="preserve"> za održavanje školskog dvorišta od nadležnog proračuna (Osječko-baranjska županija)</w:t>
      </w:r>
    </w:p>
    <w:p w:rsidR="002C69DE" w:rsidRDefault="002C69DE" w:rsidP="0035111F">
      <w:pPr>
        <w:pStyle w:val="Bezproreda"/>
        <w:rPr>
          <w:rFonts w:asciiTheme="majorHAnsi" w:hAnsiTheme="majorHAnsi"/>
        </w:rPr>
      </w:pPr>
    </w:p>
    <w:p w:rsidR="003D34A9" w:rsidRPr="003D34A9" w:rsidRDefault="003D34A9" w:rsidP="0035111F">
      <w:pPr>
        <w:pStyle w:val="Bezproreda"/>
        <w:rPr>
          <w:rFonts w:asciiTheme="majorHAnsi" w:hAnsiTheme="majorHAnsi"/>
          <w:i/>
        </w:rPr>
      </w:pPr>
      <w:r w:rsidRPr="003D34A9">
        <w:rPr>
          <w:rFonts w:asciiTheme="majorHAnsi" w:hAnsiTheme="majorHAnsi"/>
          <w:i/>
        </w:rPr>
        <w:t>Bilješka broj 3</w:t>
      </w:r>
    </w:p>
    <w:p w:rsidR="003D34A9" w:rsidRDefault="003D34A9" w:rsidP="0035111F">
      <w:pPr>
        <w:pStyle w:val="Bezproreda"/>
        <w:rPr>
          <w:rFonts w:asciiTheme="majorHAnsi" w:hAnsiTheme="majorHAnsi"/>
          <w:i/>
        </w:rPr>
      </w:pPr>
      <w:r w:rsidRPr="003D34A9">
        <w:rPr>
          <w:rFonts w:asciiTheme="majorHAnsi" w:hAnsiTheme="majorHAnsi"/>
          <w:i/>
        </w:rPr>
        <w:t xml:space="preserve">AOP 150 Plaća za redovan rad – </w:t>
      </w:r>
      <w:r>
        <w:rPr>
          <w:rFonts w:asciiTheme="majorHAnsi" w:hAnsiTheme="majorHAnsi"/>
          <w:i/>
        </w:rPr>
        <w:t xml:space="preserve">indeks </w:t>
      </w:r>
      <w:r w:rsidRPr="003D34A9">
        <w:rPr>
          <w:rFonts w:asciiTheme="majorHAnsi" w:hAnsiTheme="majorHAnsi"/>
          <w:i/>
        </w:rPr>
        <w:t>104,8</w:t>
      </w:r>
    </w:p>
    <w:p w:rsidR="003D34A9" w:rsidRDefault="003D34A9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Plaće (bruto) ostvarene su 4,8% više u odnosu na prošlu godinu, tijekom koje je došlo do primjene nove odluke o koeficijentima za obračun plaća, a evidentiran je i veći broj zaposlenika u odnosu na 2019. godinu.</w:t>
      </w:r>
    </w:p>
    <w:p w:rsidR="003D34A9" w:rsidRDefault="003D34A9" w:rsidP="0035111F">
      <w:pPr>
        <w:pStyle w:val="Bezproreda"/>
        <w:rPr>
          <w:rFonts w:asciiTheme="majorHAnsi" w:hAnsiTheme="majorHAnsi"/>
          <w:i/>
        </w:rPr>
      </w:pPr>
    </w:p>
    <w:p w:rsidR="00BA163F" w:rsidRPr="0094606B" w:rsidRDefault="00B01615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Bilješka broj </w:t>
      </w:r>
      <w:r w:rsidR="003D34A9">
        <w:rPr>
          <w:rFonts w:asciiTheme="majorHAnsi" w:hAnsiTheme="majorHAnsi"/>
          <w:i/>
        </w:rPr>
        <w:t>4</w:t>
      </w:r>
    </w:p>
    <w:p w:rsidR="00BA163F" w:rsidRPr="0094606B" w:rsidRDefault="00B01615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 AOP </w:t>
      </w:r>
      <w:r w:rsidR="00B0261A">
        <w:rPr>
          <w:rFonts w:asciiTheme="majorHAnsi" w:hAnsiTheme="majorHAnsi"/>
          <w:i/>
        </w:rPr>
        <w:t>153 Plaće za prekovremeni rad</w:t>
      </w:r>
      <w:r w:rsidR="002C69DE" w:rsidRPr="0094606B">
        <w:rPr>
          <w:rFonts w:asciiTheme="majorHAnsi" w:hAnsiTheme="majorHAnsi"/>
          <w:i/>
        </w:rPr>
        <w:t xml:space="preserve"> – indeks </w:t>
      </w:r>
      <w:r w:rsidR="00B0261A">
        <w:rPr>
          <w:rFonts w:asciiTheme="majorHAnsi" w:hAnsiTheme="majorHAnsi"/>
          <w:i/>
        </w:rPr>
        <w:t>139,9</w:t>
      </w:r>
      <w:r w:rsidRPr="0094606B">
        <w:rPr>
          <w:rFonts w:asciiTheme="majorHAnsi" w:hAnsiTheme="majorHAnsi"/>
          <w:i/>
        </w:rPr>
        <w:t xml:space="preserve"> </w:t>
      </w:r>
    </w:p>
    <w:p w:rsidR="00B01615" w:rsidRDefault="00B0261A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Povećanje je nastalo kao posljedica epidemije </w:t>
      </w:r>
      <w:proofErr w:type="spellStart"/>
      <w:r>
        <w:rPr>
          <w:rFonts w:asciiTheme="majorHAnsi" w:hAnsiTheme="majorHAnsi"/>
          <w:i/>
        </w:rPr>
        <w:t>Covid</w:t>
      </w:r>
      <w:proofErr w:type="spellEnd"/>
      <w:r>
        <w:rPr>
          <w:rFonts w:asciiTheme="majorHAnsi" w:hAnsiTheme="majorHAnsi"/>
          <w:i/>
        </w:rPr>
        <w:t>-19 (zamjene za učitelje i učiteljice u izolaciji i samoizolaciji) kao bi se nastava mogla neometano odvijati.</w:t>
      </w:r>
    </w:p>
    <w:p w:rsidR="00B0261A" w:rsidRDefault="00B0261A" w:rsidP="0035111F">
      <w:pPr>
        <w:pStyle w:val="Bezproreda"/>
        <w:rPr>
          <w:rFonts w:asciiTheme="majorHAnsi" w:hAnsiTheme="majorHAnsi"/>
          <w:i/>
        </w:rPr>
      </w:pPr>
    </w:p>
    <w:p w:rsidR="003D34A9" w:rsidRDefault="003D34A9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Bilješka broj 5</w:t>
      </w:r>
    </w:p>
    <w:p w:rsidR="003D34A9" w:rsidRDefault="003D34A9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AOP 155 Ostali rashodi za zaposlene – indeks 111,7</w:t>
      </w:r>
    </w:p>
    <w:p w:rsidR="003D34A9" w:rsidRDefault="003D34A9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Ostvareni su 11,7% više u odnosu na prošlu godinu, a rezultat su isplaćenih prava iz Kolektivnog ugovora  za jubilarne nagrade, otpremnine i ostale naknade djelatnicima škole.</w:t>
      </w:r>
    </w:p>
    <w:p w:rsidR="003D34A9" w:rsidRPr="0094606B" w:rsidRDefault="003D34A9" w:rsidP="0035111F">
      <w:pPr>
        <w:pStyle w:val="Bezproreda"/>
        <w:rPr>
          <w:rFonts w:asciiTheme="majorHAnsi" w:hAnsiTheme="majorHAnsi"/>
          <w:i/>
        </w:rPr>
      </w:pPr>
    </w:p>
    <w:p w:rsidR="00BA163F" w:rsidRPr="0094606B" w:rsidRDefault="00B01615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Bilješka broj </w:t>
      </w:r>
      <w:r w:rsidR="003D34A9">
        <w:rPr>
          <w:rFonts w:asciiTheme="majorHAnsi" w:hAnsiTheme="majorHAnsi"/>
          <w:i/>
        </w:rPr>
        <w:t>6</w:t>
      </w:r>
    </w:p>
    <w:p w:rsidR="00632CFC" w:rsidRPr="0094606B" w:rsidRDefault="00632CFC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AOP 167 </w:t>
      </w:r>
      <w:r w:rsidR="00757EF7">
        <w:rPr>
          <w:rFonts w:asciiTheme="majorHAnsi" w:hAnsiTheme="majorHAnsi"/>
          <w:i/>
        </w:rPr>
        <w:t>U</w:t>
      </w:r>
      <w:r w:rsidRPr="0094606B">
        <w:rPr>
          <w:rFonts w:asciiTheme="majorHAnsi" w:hAnsiTheme="majorHAnsi"/>
          <w:i/>
        </w:rPr>
        <w:t xml:space="preserve">redski materijal i ostali materijalni rashodi – indeks </w:t>
      </w:r>
      <w:r w:rsidR="00583CA7">
        <w:rPr>
          <w:rFonts w:asciiTheme="majorHAnsi" w:hAnsiTheme="majorHAnsi"/>
          <w:i/>
        </w:rPr>
        <w:t>175,2</w:t>
      </w:r>
    </w:p>
    <w:p w:rsidR="00B01615" w:rsidRDefault="00632CFC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Povećanje troškova nastalo </w:t>
      </w:r>
      <w:r w:rsidR="00583CA7">
        <w:rPr>
          <w:rFonts w:asciiTheme="majorHAnsi" w:hAnsiTheme="majorHAnsi"/>
          <w:i/>
        </w:rPr>
        <w:t xml:space="preserve">kao posljedica epidemije </w:t>
      </w:r>
      <w:proofErr w:type="spellStart"/>
      <w:r w:rsidR="00583CA7">
        <w:rPr>
          <w:rFonts w:asciiTheme="majorHAnsi" w:hAnsiTheme="majorHAnsi"/>
          <w:i/>
        </w:rPr>
        <w:t>Covid</w:t>
      </w:r>
      <w:proofErr w:type="spellEnd"/>
      <w:r w:rsidR="00583CA7">
        <w:rPr>
          <w:rFonts w:asciiTheme="majorHAnsi" w:hAnsiTheme="majorHAnsi"/>
          <w:i/>
        </w:rPr>
        <w:t>-19</w:t>
      </w:r>
      <w:r w:rsidR="004836E3">
        <w:rPr>
          <w:rFonts w:asciiTheme="majorHAnsi" w:hAnsiTheme="majorHAnsi"/>
          <w:i/>
        </w:rPr>
        <w:t xml:space="preserve"> (povećana nabava sredstva za čišćenje, </w:t>
      </w:r>
      <w:proofErr w:type="spellStart"/>
      <w:r w:rsidR="004836E3">
        <w:rPr>
          <w:rFonts w:asciiTheme="majorHAnsi" w:hAnsiTheme="majorHAnsi"/>
          <w:i/>
        </w:rPr>
        <w:t>dezificijensa</w:t>
      </w:r>
      <w:proofErr w:type="spellEnd"/>
      <w:r w:rsidR="004836E3">
        <w:rPr>
          <w:rFonts w:asciiTheme="majorHAnsi" w:hAnsiTheme="majorHAnsi"/>
          <w:i/>
        </w:rPr>
        <w:t xml:space="preserve">, maske za zaštitu, materijal za </w:t>
      </w:r>
      <w:proofErr w:type="spellStart"/>
      <w:r w:rsidR="004836E3">
        <w:rPr>
          <w:rFonts w:asciiTheme="majorHAnsi" w:hAnsiTheme="majorHAnsi"/>
          <w:i/>
        </w:rPr>
        <w:t>hig.potrebe</w:t>
      </w:r>
      <w:proofErr w:type="spellEnd"/>
      <w:r w:rsidR="004836E3">
        <w:rPr>
          <w:rFonts w:asciiTheme="majorHAnsi" w:hAnsiTheme="majorHAnsi"/>
          <w:i/>
        </w:rPr>
        <w:t>)</w:t>
      </w:r>
    </w:p>
    <w:p w:rsidR="004836E3" w:rsidRDefault="004836E3" w:rsidP="0035111F">
      <w:pPr>
        <w:pStyle w:val="Bezproreda"/>
        <w:rPr>
          <w:rFonts w:asciiTheme="majorHAnsi" w:hAnsiTheme="majorHAnsi"/>
          <w:i/>
        </w:rPr>
      </w:pPr>
    </w:p>
    <w:p w:rsidR="004836E3" w:rsidRDefault="003D34A9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Bilješka broj 7</w:t>
      </w:r>
    </w:p>
    <w:p w:rsidR="004836E3" w:rsidRDefault="004836E3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AOP 171 Sitni inventar i auto gume – indeks 116,6</w:t>
      </w:r>
    </w:p>
    <w:p w:rsidR="004836E3" w:rsidRDefault="004836E3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Povećanje </w:t>
      </w:r>
      <w:r w:rsidR="00757EF7">
        <w:rPr>
          <w:rFonts w:asciiTheme="majorHAnsi" w:hAnsiTheme="majorHAnsi"/>
          <w:i/>
        </w:rPr>
        <w:t>nastalo uslijed realizacije Odluke o raspodjeli rezultata poslovanja za 2019. godinu</w:t>
      </w:r>
    </w:p>
    <w:p w:rsidR="00757EF7" w:rsidRDefault="00757EF7" w:rsidP="0035111F">
      <w:pPr>
        <w:pStyle w:val="Bezproreda"/>
        <w:rPr>
          <w:rFonts w:asciiTheme="majorHAnsi" w:hAnsiTheme="majorHAnsi"/>
          <w:i/>
        </w:rPr>
      </w:pPr>
    </w:p>
    <w:p w:rsidR="00757EF7" w:rsidRDefault="003D34A9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Bilješka broj 8</w:t>
      </w:r>
    </w:p>
    <w:p w:rsidR="00757EF7" w:rsidRDefault="00757EF7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AOP 171 Službena, radna i zaštitna odjeća i obuća – indeks 171,5</w:t>
      </w:r>
    </w:p>
    <w:p w:rsidR="00757EF7" w:rsidRDefault="00757EF7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Povećanje nastalo uslijed većeg broja zaposlenih u tehničkoj službi (zamjene zbog bolovanja i izolacija uslijed </w:t>
      </w:r>
      <w:proofErr w:type="spellStart"/>
      <w:r>
        <w:rPr>
          <w:rFonts w:asciiTheme="majorHAnsi" w:hAnsiTheme="majorHAnsi"/>
          <w:i/>
        </w:rPr>
        <w:t>Covid</w:t>
      </w:r>
      <w:proofErr w:type="spellEnd"/>
      <w:r>
        <w:rPr>
          <w:rFonts w:asciiTheme="majorHAnsi" w:hAnsiTheme="majorHAnsi"/>
          <w:i/>
        </w:rPr>
        <w:t>-19)</w:t>
      </w:r>
    </w:p>
    <w:p w:rsidR="004836E3" w:rsidRDefault="004836E3" w:rsidP="0035111F">
      <w:pPr>
        <w:pStyle w:val="Bezproreda"/>
        <w:rPr>
          <w:rFonts w:asciiTheme="majorHAnsi" w:hAnsiTheme="majorHAnsi"/>
          <w:i/>
        </w:rPr>
      </w:pPr>
    </w:p>
    <w:p w:rsidR="00BA163F" w:rsidRPr="0094606B" w:rsidRDefault="00B01615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Bilješka broj </w:t>
      </w:r>
      <w:r w:rsidR="003D34A9">
        <w:rPr>
          <w:rFonts w:asciiTheme="majorHAnsi" w:hAnsiTheme="majorHAnsi"/>
          <w:i/>
        </w:rPr>
        <w:t>9</w:t>
      </w:r>
      <w:r w:rsidRPr="0094606B">
        <w:rPr>
          <w:rFonts w:asciiTheme="majorHAnsi" w:hAnsiTheme="majorHAnsi"/>
          <w:i/>
        </w:rPr>
        <w:t xml:space="preserve"> </w:t>
      </w:r>
    </w:p>
    <w:p w:rsidR="00BA163F" w:rsidRPr="0094606B" w:rsidRDefault="00EB7F97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AOP </w:t>
      </w:r>
      <w:r w:rsidR="00583CA7">
        <w:rPr>
          <w:rFonts w:asciiTheme="majorHAnsi" w:hAnsiTheme="majorHAnsi"/>
          <w:i/>
        </w:rPr>
        <w:t>181 Intelektualne i osobne usluge</w:t>
      </w:r>
      <w:r w:rsidRPr="0094606B">
        <w:rPr>
          <w:rFonts w:asciiTheme="majorHAnsi" w:hAnsiTheme="majorHAnsi"/>
          <w:i/>
        </w:rPr>
        <w:t xml:space="preserve"> </w:t>
      </w:r>
      <w:r w:rsidR="00B1751A" w:rsidRPr="0094606B">
        <w:rPr>
          <w:rFonts w:asciiTheme="majorHAnsi" w:hAnsiTheme="majorHAnsi"/>
          <w:i/>
        </w:rPr>
        <w:t xml:space="preserve">– </w:t>
      </w:r>
      <w:r w:rsidR="00F37CF2">
        <w:rPr>
          <w:rFonts w:asciiTheme="majorHAnsi" w:hAnsiTheme="majorHAnsi"/>
          <w:i/>
        </w:rPr>
        <w:t>indeks</w:t>
      </w:r>
      <w:r w:rsidR="00B1751A" w:rsidRPr="0094606B">
        <w:rPr>
          <w:rFonts w:asciiTheme="majorHAnsi" w:hAnsiTheme="majorHAnsi"/>
          <w:i/>
        </w:rPr>
        <w:t xml:space="preserve"> </w:t>
      </w:r>
      <w:r w:rsidR="00583CA7">
        <w:rPr>
          <w:rFonts w:asciiTheme="majorHAnsi" w:hAnsiTheme="majorHAnsi"/>
          <w:i/>
        </w:rPr>
        <w:t>700,2</w:t>
      </w:r>
    </w:p>
    <w:p w:rsidR="0094606B" w:rsidRDefault="00B1751A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Povećanje troškova na ovoj poziciji je posljedica </w:t>
      </w:r>
      <w:r w:rsidR="00583CA7">
        <w:rPr>
          <w:rFonts w:asciiTheme="majorHAnsi" w:hAnsiTheme="majorHAnsi"/>
          <w:i/>
        </w:rPr>
        <w:t>održavanja Županijskog natjecanja iz matematike. Ugovori o djelu za članove povjerenstva natjecanja.</w:t>
      </w:r>
    </w:p>
    <w:p w:rsidR="00583CA7" w:rsidRDefault="00583CA7" w:rsidP="0035111F">
      <w:pPr>
        <w:pStyle w:val="Bezproreda"/>
        <w:rPr>
          <w:rFonts w:asciiTheme="majorHAnsi" w:hAnsiTheme="majorHAnsi"/>
          <w:i/>
        </w:rPr>
      </w:pPr>
    </w:p>
    <w:p w:rsidR="00583CA7" w:rsidRPr="0094606B" w:rsidRDefault="00035775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Bilješka broj </w:t>
      </w:r>
      <w:r w:rsidR="003D34A9">
        <w:rPr>
          <w:rFonts w:asciiTheme="majorHAnsi" w:hAnsiTheme="majorHAnsi"/>
          <w:i/>
        </w:rPr>
        <w:t>10</w:t>
      </w:r>
    </w:p>
    <w:p w:rsidR="00035775" w:rsidRDefault="00035775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AOP </w:t>
      </w:r>
      <w:r w:rsidR="00583CA7">
        <w:rPr>
          <w:rFonts w:asciiTheme="majorHAnsi" w:hAnsiTheme="majorHAnsi"/>
          <w:i/>
        </w:rPr>
        <w:t xml:space="preserve">284 Višak prihoda poslovanja-preneseni </w:t>
      </w:r>
      <w:r w:rsidR="00B1751A" w:rsidRPr="0094606B">
        <w:rPr>
          <w:rFonts w:asciiTheme="majorHAnsi" w:hAnsiTheme="majorHAnsi"/>
          <w:i/>
        </w:rPr>
        <w:t xml:space="preserve">– indeks </w:t>
      </w:r>
      <w:r w:rsidR="00583CA7">
        <w:rPr>
          <w:rFonts w:asciiTheme="majorHAnsi" w:hAnsiTheme="majorHAnsi"/>
          <w:i/>
        </w:rPr>
        <w:t>261,3</w:t>
      </w:r>
    </w:p>
    <w:p w:rsidR="00757EF7" w:rsidRDefault="00757EF7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AOP 407 Višak prihoda – preneseni – indeks 209,10</w:t>
      </w:r>
    </w:p>
    <w:p w:rsidR="00757EF7" w:rsidRDefault="00757EF7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AOP 633 Višak prihoda – preneseni – indeks 209,10</w:t>
      </w:r>
    </w:p>
    <w:p w:rsidR="00583CA7" w:rsidRPr="0094606B" w:rsidRDefault="00583CA7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Povećanje nastalo uslijed </w:t>
      </w:r>
      <w:r w:rsidR="003D34A9">
        <w:rPr>
          <w:rFonts w:asciiTheme="majorHAnsi" w:hAnsiTheme="majorHAnsi"/>
          <w:i/>
        </w:rPr>
        <w:t xml:space="preserve">prijenosa ostvarenog viška prihoda poslovanja  u 2019. i </w:t>
      </w:r>
      <w:r>
        <w:rPr>
          <w:rFonts w:asciiTheme="majorHAnsi" w:hAnsiTheme="majorHAnsi"/>
          <w:i/>
        </w:rPr>
        <w:t xml:space="preserve">neutrošenih sredstava iz projekata </w:t>
      </w:r>
      <w:proofErr w:type="spellStart"/>
      <w:r>
        <w:rPr>
          <w:rFonts w:asciiTheme="majorHAnsi" w:hAnsiTheme="majorHAnsi"/>
          <w:i/>
        </w:rPr>
        <w:t>Erasmus</w:t>
      </w:r>
      <w:proofErr w:type="spellEnd"/>
      <w:r>
        <w:rPr>
          <w:rFonts w:asciiTheme="majorHAnsi" w:hAnsiTheme="majorHAnsi"/>
          <w:i/>
        </w:rPr>
        <w:t xml:space="preserve"> + koja su se djelomično utrošila zbog epidemije </w:t>
      </w:r>
      <w:proofErr w:type="spellStart"/>
      <w:r>
        <w:rPr>
          <w:rFonts w:asciiTheme="majorHAnsi" w:hAnsiTheme="majorHAnsi"/>
          <w:i/>
        </w:rPr>
        <w:t>Covid</w:t>
      </w:r>
      <w:proofErr w:type="spellEnd"/>
      <w:r>
        <w:rPr>
          <w:rFonts w:asciiTheme="majorHAnsi" w:hAnsiTheme="majorHAnsi"/>
          <w:i/>
        </w:rPr>
        <w:t>-19 te se realizacija proje</w:t>
      </w:r>
      <w:r w:rsidR="003D34A9">
        <w:rPr>
          <w:rFonts w:asciiTheme="majorHAnsi" w:hAnsiTheme="majorHAnsi"/>
          <w:i/>
        </w:rPr>
        <w:t xml:space="preserve">kta prenosi u slijedeću godinu </w:t>
      </w:r>
    </w:p>
    <w:p w:rsidR="00035775" w:rsidRDefault="00035775" w:rsidP="0035111F">
      <w:pPr>
        <w:pStyle w:val="Bezproreda"/>
        <w:rPr>
          <w:rFonts w:asciiTheme="majorHAnsi" w:hAnsiTheme="majorHAnsi"/>
          <w:i/>
        </w:rPr>
      </w:pPr>
    </w:p>
    <w:p w:rsidR="00583CA7" w:rsidRPr="0094606B" w:rsidRDefault="00583CA7" w:rsidP="0035111F">
      <w:pPr>
        <w:pStyle w:val="Bezproreda"/>
        <w:rPr>
          <w:rFonts w:asciiTheme="majorHAnsi" w:hAnsiTheme="majorHAnsi"/>
          <w:i/>
        </w:rPr>
      </w:pPr>
    </w:p>
    <w:p w:rsidR="00576440" w:rsidRPr="0094606B" w:rsidRDefault="00576440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Bilješka broj </w:t>
      </w:r>
      <w:r w:rsidR="003D34A9">
        <w:rPr>
          <w:rFonts w:asciiTheme="majorHAnsi" w:hAnsiTheme="majorHAnsi"/>
          <w:i/>
        </w:rPr>
        <w:t>11</w:t>
      </w:r>
    </w:p>
    <w:p w:rsidR="00576440" w:rsidRPr="0094606B" w:rsidRDefault="00576440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lastRenderedPageBreak/>
        <w:t>AOP 36</w:t>
      </w:r>
      <w:r w:rsidR="00583CA7">
        <w:rPr>
          <w:rFonts w:asciiTheme="majorHAnsi" w:hAnsiTheme="majorHAnsi"/>
          <w:i/>
        </w:rPr>
        <w:t>7</w:t>
      </w:r>
      <w:r w:rsidRPr="0094606B">
        <w:rPr>
          <w:rFonts w:asciiTheme="majorHAnsi" w:hAnsiTheme="majorHAnsi"/>
          <w:i/>
        </w:rPr>
        <w:t xml:space="preserve">  </w:t>
      </w:r>
      <w:r w:rsidR="00583CA7">
        <w:rPr>
          <w:rFonts w:asciiTheme="majorHAnsi" w:hAnsiTheme="majorHAnsi"/>
          <w:i/>
        </w:rPr>
        <w:t>Uređaji, strojevi i oprema za ostale namjene</w:t>
      </w:r>
      <w:r w:rsidR="00B1751A" w:rsidRPr="0094606B">
        <w:rPr>
          <w:rFonts w:asciiTheme="majorHAnsi" w:hAnsiTheme="majorHAnsi"/>
          <w:i/>
        </w:rPr>
        <w:t xml:space="preserve"> – indeks </w:t>
      </w:r>
      <w:r w:rsidR="00583CA7">
        <w:rPr>
          <w:rFonts w:asciiTheme="majorHAnsi" w:hAnsiTheme="majorHAnsi"/>
          <w:i/>
        </w:rPr>
        <w:t>181,4</w:t>
      </w:r>
    </w:p>
    <w:p w:rsidR="00583CA7" w:rsidRDefault="0094606B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Povećanje troška nastalo uslijed </w:t>
      </w:r>
      <w:r w:rsidR="00583CA7">
        <w:rPr>
          <w:rFonts w:asciiTheme="majorHAnsi" w:hAnsiTheme="majorHAnsi"/>
          <w:i/>
        </w:rPr>
        <w:t>nabave motorne kosilice, i drugih sitnih uređaja od strane osnivača.</w:t>
      </w:r>
    </w:p>
    <w:p w:rsidR="00583CA7" w:rsidRDefault="00583CA7" w:rsidP="0035111F">
      <w:pPr>
        <w:pStyle w:val="Bezproreda"/>
        <w:rPr>
          <w:rFonts w:asciiTheme="majorHAnsi" w:hAnsiTheme="majorHAnsi"/>
          <w:i/>
        </w:rPr>
      </w:pPr>
    </w:p>
    <w:p w:rsidR="00576440" w:rsidRPr="0094606B" w:rsidRDefault="00EA30D3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Bilješka broj </w:t>
      </w:r>
      <w:r w:rsidR="003D34A9">
        <w:rPr>
          <w:rFonts w:asciiTheme="majorHAnsi" w:hAnsiTheme="majorHAnsi"/>
          <w:i/>
        </w:rPr>
        <w:t>12</w:t>
      </w:r>
    </w:p>
    <w:p w:rsidR="00EA30D3" w:rsidRDefault="00EA30D3" w:rsidP="0035111F">
      <w:pPr>
        <w:pStyle w:val="Bezproreda"/>
        <w:rPr>
          <w:rFonts w:asciiTheme="majorHAnsi" w:hAnsiTheme="majorHAnsi"/>
          <w:i/>
        </w:rPr>
      </w:pPr>
      <w:r w:rsidRPr="0094606B">
        <w:rPr>
          <w:rFonts w:asciiTheme="majorHAnsi" w:hAnsiTheme="majorHAnsi"/>
          <w:i/>
        </w:rPr>
        <w:t xml:space="preserve">AOP </w:t>
      </w:r>
      <w:r w:rsidR="00583CA7">
        <w:rPr>
          <w:rFonts w:asciiTheme="majorHAnsi" w:hAnsiTheme="majorHAnsi"/>
          <w:i/>
        </w:rPr>
        <w:t xml:space="preserve">638 Stanje novčanih sredstava na početku </w:t>
      </w:r>
      <w:proofErr w:type="spellStart"/>
      <w:r w:rsidR="00583CA7">
        <w:rPr>
          <w:rFonts w:asciiTheme="majorHAnsi" w:hAnsiTheme="majorHAnsi"/>
          <w:i/>
        </w:rPr>
        <w:t>izvješt.razdoblja</w:t>
      </w:r>
      <w:proofErr w:type="spellEnd"/>
      <w:r w:rsidR="00B1751A" w:rsidRPr="0094606B">
        <w:rPr>
          <w:rFonts w:asciiTheme="majorHAnsi" w:hAnsiTheme="majorHAnsi"/>
          <w:i/>
        </w:rPr>
        <w:t xml:space="preserve"> – indeks </w:t>
      </w:r>
      <w:r w:rsidR="00583CA7">
        <w:rPr>
          <w:rFonts w:asciiTheme="majorHAnsi" w:hAnsiTheme="majorHAnsi"/>
          <w:i/>
        </w:rPr>
        <w:t>155,5</w:t>
      </w:r>
    </w:p>
    <w:p w:rsidR="00583CA7" w:rsidRDefault="00583CA7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AOP 641 Stanje novčanih sredstava na kraju </w:t>
      </w:r>
      <w:proofErr w:type="spellStart"/>
      <w:r>
        <w:rPr>
          <w:rFonts w:asciiTheme="majorHAnsi" w:hAnsiTheme="majorHAnsi"/>
          <w:i/>
        </w:rPr>
        <w:t>izvješt</w:t>
      </w:r>
      <w:proofErr w:type="spellEnd"/>
      <w:r>
        <w:rPr>
          <w:rFonts w:asciiTheme="majorHAnsi" w:hAnsiTheme="majorHAnsi"/>
          <w:i/>
        </w:rPr>
        <w:t xml:space="preserve">. </w:t>
      </w:r>
      <w:r w:rsidR="004836E3">
        <w:rPr>
          <w:rFonts w:asciiTheme="majorHAnsi" w:hAnsiTheme="majorHAnsi"/>
          <w:i/>
        </w:rPr>
        <w:t>r</w:t>
      </w:r>
      <w:r>
        <w:rPr>
          <w:rFonts w:asciiTheme="majorHAnsi" w:hAnsiTheme="majorHAnsi"/>
          <w:i/>
        </w:rPr>
        <w:t>azdoblja – indeks 0</w:t>
      </w:r>
    </w:p>
    <w:p w:rsidR="004836E3" w:rsidRPr="0094606B" w:rsidRDefault="004836E3" w:rsidP="0035111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Novčana sredstva na početku izvještajnog razdoblja su prenesena sredstva, a to su sredstva uplaćena za projekte </w:t>
      </w:r>
      <w:proofErr w:type="spellStart"/>
      <w:r>
        <w:rPr>
          <w:rFonts w:asciiTheme="majorHAnsi" w:hAnsiTheme="majorHAnsi"/>
          <w:i/>
        </w:rPr>
        <w:t>Erasmus</w:t>
      </w:r>
      <w:proofErr w:type="spellEnd"/>
      <w:r>
        <w:rPr>
          <w:rFonts w:asciiTheme="majorHAnsi" w:hAnsiTheme="majorHAnsi"/>
          <w:i/>
        </w:rPr>
        <w:t>+</w:t>
      </w:r>
      <w:r w:rsidR="00757EF7">
        <w:rPr>
          <w:rFonts w:asciiTheme="majorHAnsi" w:hAnsiTheme="majorHAnsi"/>
          <w:i/>
        </w:rPr>
        <w:t xml:space="preserve"> u 2019</w:t>
      </w:r>
      <w:r>
        <w:rPr>
          <w:rFonts w:asciiTheme="majorHAnsi" w:hAnsiTheme="majorHAnsi"/>
          <w:i/>
        </w:rPr>
        <w:t xml:space="preserve">. Na kraju izvještajnog razdoblja ukupna sredstva na žiro računu škole </w:t>
      </w:r>
      <w:r w:rsidR="003D34A9">
        <w:rPr>
          <w:rFonts w:asciiTheme="majorHAnsi" w:hAnsiTheme="majorHAnsi"/>
          <w:i/>
        </w:rPr>
        <w:t xml:space="preserve">otvorenog kod Privredne banke Zagreb </w:t>
      </w:r>
      <w:r>
        <w:rPr>
          <w:rFonts w:asciiTheme="majorHAnsi" w:hAnsiTheme="majorHAnsi"/>
          <w:i/>
        </w:rPr>
        <w:t>su 0</w:t>
      </w:r>
      <w:r w:rsidR="003D34A9">
        <w:rPr>
          <w:rFonts w:asciiTheme="majorHAnsi" w:hAnsiTheme="majorHAnsi"/>
          <w:i/>
        </w:rPr>
        <w:t>,</w:t>
      </w:r>
      <w:r>
        <w:rPr>
          <w:rFonts w:asciiTheme="majorHAnsi" w:hAnsiTheme="majorHAnsi"/>
          <w:i/>
        </w:rPr>
        <w:t xml:space="preserve"> iz razloga što</w:t>
      </w:r>
      <w:r w:rsidR="003D34A9">
        <w:rPr>
          <w:rFonts w:asciiTheme="majorHAnsi" w:hAnsiTheme="majorHAnsi"/>
          <w:i/>
        </w:rPr>
        <w:t xml:space="preserve"> je 02.10.2020. škola prešla na J</w:t>
      </w:r>
      <w:r>
        <w:rPr>
          <w:rFonts w:asciiTheme="majorHAnsi" w:hAnsiTheme="majorHAnsi"/>
          <w:i/>
        </w:rPr>
        <w:t xml:space="preserve">edinstveni račun riznice OBŽ, te više nema svoj žiro račun, nego posluje preko </w:t>
      </w:r>
      <w:proofErr w:type="spellStart"/>
      <w:r>
        <w:rPr>
          <w:rFonts w:asciiTheme="majorHAnsi" w:hAnsiTheme="majorHAnsi"/>
          <w:i/>
        </w:rPr>
        <w:t>podračuna</w:t>
      </w:r>
      <w:proofErr w:type="spellEnd"/>
      <w:r w:rsidR="00757EF7">
        <w:rPr>
          <w:rFonts w:asciiTheme="majorHAnsi" w:hAnsiTheme="majorHAnsi"/>
          <w:i/>
        </w:rPr>
        <w:t xml:space="preserve"> osnivača.</w:t>
      </w:r>
    </w:p>
    <w:p w:rsidR="00EB664F" w:rsidRDefault="00EB664F" w:rsidP="008012CA">
      <w:pPr>
        <w:pStyle w:val="Bezproreda"/>
        <w:rPr>
          <w:rFonts w:asciiTheme="majorHAnsi" w:hAnsiTheme="majorHAnsi"/>
          <w:i/>
        </w:rPr>
      </w:pPr>
    </w:p>
    <w:p w:rsidR="003D34A9" w:rsidRDefault="003D34A9" w:rsidP="008012CA">
      <w:pPr>
        <w:pStyle w:val="Bezproreda"/>
        <w:rPr>
          <w:rFonts w:asciiTheme="majorHAnsi" w:hAnsiTheme="majorHAnsi"/>
          <w:i/>
        </w:rPr>
      </w:pPr>
    </w:p>
    <w:p w:rsidR="003D34A9" w:rsidRDefault="003D34A9" w:rsidP="008012CA">
      <w:pPr>
        <w:pStyle w:val="Bezproreda"/>
        <w:rPr>
          <w:rFonts w:asciiTheme="majorHAnsi" w:hAnsiTheme="majorHAnsi"/>
          <w:i/>
        </w:rPr>
      </w:pPr>
    </w:p>
    <w:p w:rsidR="003D34A9" w:rsidRPr="0094606B" w:rsidRDefault="003D34A9" w:rsidP="008012CA">
      <w:pPr>
        <w:pStyle w:val="Bezproreda"/>
        <w:rPr>
          <w:rFonts w:asciiTheme="majorHAnsi" w:hAnsiTheme="majorHAnsi"/>
          <w:i/>
        </w:rPr>
      </w:pPr>
    </w:p>
    <w:p w:rsidR="00EB664F" w:rsidRPr="000A50F7" w:rsidRDefault="00EB664F" w:rsidP="00EB664F">
      <w:pPr>
        <w:pStyle w:val="Bezproreda"/>
        <w:numPr>
          <w:ilvl w:val="0"/>
          <w:numId w:val="1"/>
        </w:numPr>
        <w:rPr>
          <w:rFonts w:asciiTheme="majorHAnsi" w:hAnsiTheme="majorHAnsi"/>
          <w:b/>
          <w:i/>
        </w:rPr>
      </w:pPr>
      <w:r w:rsidRPr="000A50F7">
        <w:rPr>
          <w:rFonts w:asciiTheme="majorHAnsi" w:hAnsiTheme="majorHAnsi"/>
          <w:b/>
          <w:i/>
        </w:rPr>
        <w:t>Bilješke uz Bilancu</w:t>
      </w:r>
    </w:p>
    <w:p w:rsidR="00EB664F" w:rsidRPr="000A50F7" w:rsidRDefault="00EB664F" w:rsidP="00EB664F">
      <w:pPr>
        <w:pStyle w:val="Bezproreda"/>
        <w:ind w:left="720"/>
        <w:rPr>
          <w:rFonts w:asciiTheme="majorHAnsi" w:hAnsiTheme="majorHAnsi"/>
          <w:i/>
        </w:rPr>
      </w:pPr>
    </w:p>
    <w:p w:rsidR="00EB664F" w:rsidRDefault="00EB664F" w:rsidP="00EB664F">
      <w:pPr>
        <w:pStyle w:val="Bezproreda"/>
        <w:rPr>
          <w:rFonts w:asciiTheme="majorHAnsi" w:hAnsiTheme="majorHAnsi"/>
          <w:i/>
        </w:rPr>
      </w:pPr>
    </w:p>
    <w:p w:rsidR="00BA163F" w:rsidRDefault="00EB664F" w:rsidP="00EB664F">
      <w:pPr>
        <w:pStyle w:val="Bezproreda"/>
        <w:rPr>
          <w:rFonts w:asciiTheme="majorHAnsi" w:hAnsiTheme="majorHAnsi"/>
          <w:i/>
        </w:rPr>
      </w:pPr>
      <w:r w:rsidRPr="000A50F7">
        <w:rPr>
          <w:rFonts w:asciiTheme="majorHAnsi" w:hAnsiTheme="majorHAnsi"/>
          <w:i/>
        </w:rPr>
        <w:t xml:space="preserve">Bilješka broj </w:t>
      </w:r>
      <w:r w:rsidR="00A41840" w:rsidRPr="000A50F7">
        <w:rPr>
          <w:rFonts w:asciiTheme="majorHAnsi" w:hAnsiTheme="majorHAnsi"/>
          <w:i/>
        </w:rPr>
        <w:t>1</w:t>
      </w:r>
      <w:r w:rsidRPr="000A50F7">
        <w:rPr>
          <w:rFonts w:asciiTheme="majorHAnsi" w:hAnsiTheme="majorHAnsi"/>
          <w:i/>
        </w:rPr>
        <w:t xml:space="preserve"> </w:t>
      </w:r>
    </w:p>
    <w:p w:rsidR="00E401A2" w:rsidRDefault="00E401A2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AOP 010 Poslovni objekti – indeks 122,5</w:t>
      </w:r>
    </w:p>
    <w:p w:rsidR="00E401A2" w:rsidRDefault="00E401A2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Povećanje nastalo temeljem Rješenja o prijenosu knjigovodstvene vrijednosti ulaganja u školu od strane osnivača Osječko-baranjske županije – rekonstrukcija vanjske ovojnice zgrade škole.</w:t>
      </w:r>
      <w:r w:rsidR="00997175">
        <w:rPr>
          <w:rFonts w:asciiTheme="majorHAnsi" w:hAnsiTheme="majorHAnsi"/>
          <w:i/>
        </w:rPr>
        <w:t xml:space="preserve"> (KLASA: 401-01/20-01/4, URBROJ</w:t>
      </w:r>
      <w:r w:rsidR="00735A77">
        <w:rPr>
          <w:rFonts w:asciiTheme="majorHAnsi" w:hAnsiTheme="majorHAnsi"/>
          <w:i/>
        </w:rPr>
        <w:t>:2158/1/01-</w:t>
      </w:r>
      <w:proofErr w:type="spellStart"/>
      <w:r w:rsidR="00735A77">
        <w:rPr>
          <w:rFonts w:asciiTheme="majorHAnsi" w:hAnsiTheme="majorHAnsi"/>
          <w:i/>
        </w:rPr>
        <w:t>01</w:t>
      </w:r>
      <w:proofErr w:type="spellEnd"/>
      <w:r w:rsidR="00735A77">
        <w:rPr>
          <w:rFonts w:asciiTheme="majorHAnsi" w:hAnsiTheme="majorHAnsi"/>
          <w:i/>
        </w:rPr>
        <w:t>-20-20)</w:t>
      </w:r>
    </w:p>
    <w:p w:rsidR="00E401A2" w:rsidRDefault="00E401A2" w:rsidP="00EB664F">
      <w:pPr>
        <w:pStyle w:val="Bezproreda"/>
        <w:rPr>
          <w:rFonts w:asciiTheme="majorHAnsi" w:hAnsiTheme="majorHAnsi"/>
          <w:i/>
        </w:rPr>
      </w:pPr>
    </w:p>
    <w:p w:rsidR="00E401A2" w:rsidRDefault="00E401A2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Bilješka broj 2</w:t>
      </w:r>
    </w:p>
    <w:p w:rsidR="00E401A2" w:rsidRDefault="00E401A2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AOP 012 Ostali građevinski objekti</w:t>
      </w:r>
      <w:r w:rsidR="00833DF7">
        <w:rPr>
          <w:rFonts w:asciiTheme="majorHAnsi" w:hAnsiTheme="majorHAnsi"/>
          <w:i/>
        </w:rPr>
        <w:t xml:space="preserve"> – indeks 127,6</w:t>
      </w:r>
    </w:p>
    <w:p w:rsidR="00E401A2" w:rsidRDefault="00E401A2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Povećanje uslijed priključka vodova i kanalizacije na pomoćnoj zgradi škole.</w:t>
      </w:r>
    </w:p>
    <w:p w:rsidR="00E401A2" w:rsidRDefault="00E401A2" w:rsidP="00EB664F">
      <w:pPr>
        <w:pStyle w:val="Bezproreda"/>
        <w:rPr>
          <w:rFonts w:asciiTheme="majorHAnsi" w:hAnsiTheme="majorHAnsi"/>
          <w:i/>
        </w:rPr>
      </w:pPr>
    </w:p>
    <w:p w:rsidR="00E401A2" w:rsidRPr="000A50F7" w:rsidRDefault="00E401A2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Bilješka broj 3</w:t>
      </w:r>
    </w:p>
    <w:p w:rsidR="00BA163F" w:rsidRPr="000A50F7" w:rsidRDefault="00EB664F" w:rsidP="00EB664F">
      <w:pPr>
        <w:pStyle w:val="Bezproreda"/>
        <w:rPr>
          <w:rFonts w:asciiTheme="majorHAnsi" w:hAnsiTheme="majorHAnsi"/>
          <w:i/>
        </w:rPr>
      </w:pPr>
      <w:r w:rsidRPr="000A50F7">
        <w:rPr>
          <w:rFonts w:asciiTheme="majorHAnsi" w:hAnsiTheme="majorHAnsi"/>
          <w:i/>
        </w:rPr>
        <w:t>AOP 0</w:t>
      </w:r>
      <w:r w:rsidR="00E401A2">
        <w:rPr>
          <w:rFonts w:asciiTheme="majorHAnsi" w:hAnsiTheme="majorHAnsi"/>
          <w:i/>
        </w:rPr>
        <w:t xml:space="preserve">21 </w:t>
      </w:r>
      <w:r w:rsidRPr="000A50F7">
        <w:rPr>
          <w:rFonts w:asciiTheme="majorHAnsi" w:hAnsiTheme="majorHAnsi"/>
          <w:i/>
        </w:rPr>
        <w:t xml:space="preserve"> Uređaji, strojevi i oprema za ostale namjene </w:t>
      </w:r>
      <w:r w:rsidR="00833DF7">
        <w:rPr>
          <w:rFonts w:asciiTheme="majorHAnsi" w:hAnsiTheme="majorHAnsi"/>
          <w:i/>
        </w:rPr>
        <w:t>– indeks 126,4</w:t>
      </w:r>
    </w:p>
    <w:p w:rsidR="00E401A2" w:rsidRDefault="00EB664F" w:rsidP="00EB664F">
      <w:pPr>
        <w:pStyle w:val="Bezproreda"/>
        <w:rPr>
          <w:rFonts w:asciiTheme="majorHAnsi" w:hAnsiTheme="majorHAnsi"/>
          <w:i/>
        </w:rPr>
      </w:pPr>
      <w:r w:rsidRPr="000A50F7">
        <w:rPr>
          <w:rFonts w:asciiTheme="majorHAnsi" w:hAnsiTheme="majorHAnsi"/>
          <w:i/>
        </w:rPr>
        <w:t xml:space="preserve">Ostvareno je povećanje stanja u odnosu na uslijed </w:t>
      </w:r>
      <w:r w:rsidR="00735A77">
        <w:rPr>
          <w:rFonts w:asciiTheme="majorHAnsi" w:hAnsiTheme="majorHAnsi"/>
          <w:i/>
        </w:rPr>
        <w:t>ulaganja u strojeve, opremu i uređaje</w:t>
      </w:r>
      <w:r w:rsidR="00E401A2">
        <w:rPr>
          <w:rFonts w:asciiTheme="majorHAnsi" w:hAnsiTheme="majorHAnsi"/>
          <w:i/>
        </w:rPr>
        <w:t xml:space="preserve"> </w:t>
      </w:r>
      <w:r w:rsidR="00735A77">
        <w:rPr>
          <w:rFonts w:asciiTheme="majorHAnsi" w:hAnsiTheme="majorHAnsi"/>
          <w:i/>
        </w:rPr>
        <w:t>(motorna kosilica, motorna pila, puhač motorni, čistač šikare)</w:t>
      </w:r>
      <w:r w:rsidR="00E401A2">
        <w:rPr>
          <w:rFonts w:asciiTheme="majorHAnsi" w:hAnsiTheme="majorHAnsi"/>
          <w:i/>
        </w:rPr>
        <w:t xml:space="preserve"> od strane osnivača, a koje su</w:t>
      </w:r>
      <w:r w:rsidR="00D71713">
        <w:rPr>
          <w:rFonts w:asciiTheme="majorHAnsi" w:hAnsiTheme="majorHAnsi"/>
          <w:i/>
        </w:rPr>
        <w:t xml:space="preserve"> </w:t>
      </w:r>
      <w:r w:rsidR="00E401A2">
        <w:rPr>
          <w:rFonts w:asciiTheme="majorHAnsi" w:hAnsiTheme="majorHAnsi"/>
          <w:i/>
        </w:rPr>
        <w:t>potrebne za održavanje školskog dvorišta.</w:t>
      </w:r>
    </w:p>
    <w:p w:rsidR="00A41840" w:rsidRPr="000A50F7" w:rsidRDefault="00E401A2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 </w:t>
      </w:r>
      <w:r w:rsidR="00EB664F" w:rsidRPr="000A50F7">
        <w:rPr>
          <w:rFonts w:asciiTheme="majorHAnsi" w:hAnsiTheme="majorHAnsi"/>
          <w:i/>
        </w:rPr>
        <w:t xml:space="preserve"> </w:t>
      </w:r>
    </w:p>
    <w:p w:rsidR="00BA163F" w:rsidRPr="000A50F7" w:rsidRDefault="00A41840" w:rsidP="00EB664F">
      <w:pPr>
        <w:pStyle w:val="Bezproreda"/>
        <w:rPr>
          <w:rFonts w:asciiTheme="majorHAnsi" w:hAnsiTheme="majorHAnsi"/>
          <w:i/>
        </w:rPr>
      </w:pPr>
      <w:r w:rsidRPr="000A50F7">
        <w:rPr>
          <w:rFonts w:asciiTheme="majorHAnsi" w:hAnsiTheme="majorHAnsi"/>
          <w:i/>
        </w:rPr>
        <w:t xml:space="preserve">Bilješka broj </w:t>
      </w:r>
      <w:r w:rsidR="00E401A2">
        <w:rPr>
          <w:rFonts w:asciiTheme="majorHAnsi" w:hAnsiTheme="majorHAnsi"/>
          <w:i/>
        </w:rPr>
        <w:t>4</w:t>
      </w:r>
      <w:r w:rsidR="00827913" w:rsidRPr="000A50F7">
        <w:rPr>
          <w:rFonts w:asciiTheme="majorHAnsi" w:hAnsiTheme="majorHAnsi"/>
          <w:i/>
        </w:rPr>
        <w:t xml:space="preserve"> </w:t>
      </w:r>
    </w:p>
    <w:p w:rsidR="00BA163F" w:rsidRPr="000A50F7" w:rsidRDefault="00827913" w:rsidP="00EB664F">
      <w:pPr>
        <w:pStyle w:val="Bezproreda"/>
        <w:rPr>
          <w:rFonts w:asciiTheme="majorHAnsi" w:hAnsiTheme="majorHAnsi"/>
          <w:i/>
        </w:rPr>
      </w:pPr>
      <w:r w:rsidRPr="000A50F7">
        <w:rPr>
          <w:rFonts w:asciiTheme="majorHAnsi" w:hAnsiTheme="majorHAnsi"/>
          <w:i/>
        </w:rPr>
        <w:t xml:space="preserve">AOP </w:t>
      </w:r>
      <w:r w:rsidR="00A41840" w:rsidRPr="000A50F7">
        <w:rPr>
          <w:rFonts w:asciiTheme="majorHAnsi" w:hAnsiTheme="majorHAnsi"/>
          <w:i/>
        </w:rPr>
        <w:t>031 Knjige</w:t>
      </w:r>
      <w:r w:rsidRPr="000A50F7">
        <w:rPr>
          <w:rFonts w:asciiTheme="majorHAnsi" w:hAnsiTheme="majorHAnsi"/>
          <w:i/>
        </w:rPr>
        <w:t xml:space="preserve"> </w:t>
      </w:r>
      <w:r w:rsidR="00833DF7">
        <w:rPr>
          <w:rFonts w:asciiTheme="majorHAnsi" w:hAnsiTheme="majorHAnsi"/>
          <w:i/>
        </w:rPr>
        <w:t>– indeks 116,10</w:t>
      </w:r>
    </w:p>
    <w:p w:rsidR="00827913" w:rsidRPr="000A50F7" w:rsidRDefault="00A41840" w:rsidP="00EB664F">
      <w:pPr>
        <w:pStyle w:val="Bezproreda"/>
        <w:rPr>
          <w:rFonts w:asciiTheme="majorHAnsi" w:hAnsiTheme="majorHAnsi"/>
          <w:i/>
        </w:rPr>
      </w:pPr>
      <w:r w:rsidRPr="000A50F7">
        <w:rPr>
          <w:rFonts w:asciiTheme="majorHAnsi" w:hAnsiTheme="majorHAnsi"/>
          <w:i/>
        </w:rPr>
        <w:t xml:space="preserve">Ostvareno povećanje uslijed realizacije </w:t>
      </w:r>
      <w:proofErr w:type="spellStart"/>
      <w:r w:rsidRPr="000A50F7">
        <w:rPr>
          <w:rFonts w:asciiTheme="majorHAnsi" w:hAnsiTheme="majorHAnsi"/>
          <w:i/>
        </w:rPr>
        <w:t>kurikularne</w:t>
      </w:r>
      <w:proofErr w:type="spellEnd"/>
      <w:r w:rsidRPr="000A50F7">
        <w:rPr>
          <w:rFonts w:asciiTheme="majorHAnsi" w:hAnsiTheme="majorHAnsi"/>
          <w:i/>
        </w:rPr>
        <w:t xml:space="preserve"> reforme – besplatni udžbenici za učenike škole.</w:t>
      </w:r>
    </w:p>
    <w:p w:rsidR="00EA30D3" w:rsidRDefault="00EA30D3" w:rsidP="00EB664F">
      <w:pPr>
        <w:pStyle w:val="Bezproreda"/>
        <w:rPr>
          <w:rFonts w:asciiTheme="majorHAnsi" w:hAnsiTheme="majorHAnsi"/>
          <w:i/>
        </w:rPr>
      </w:pPr>
    </w:p>
    <w:p w:rsidR="00833DF7" w:rsidRDefault="00833DF7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Bilješka broj 5</w:t>
      </w:r>
    </w:p>
    <w:p w:rsidR="00833DF7" w:rsidRDefault="00833DF7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AOP 035 Ispravak vrijednosti knjiga – indeks 126,1</w:t>
      </w:r>
    </w:p>
    <w:p w:rsidR="00833DF7" w:rsidRDefault="00833DF7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Povećanje na ovoj poziciji je posljedica ispravka vrijednosti udžbenika za učenike škole,   koje su zaprimljene sa rokom trajanja 4 godine, a IV knjiga je 5 godina. Stoga je donesena Odluka o jednokratnom otpisu  udžbenika koji su nabavljeni za školsku godinu 2021/2021.</w:t>
      </w:r>
    </w:p>
    <w:p w:rsidR="00833DF7" w:rsidRPr="000A50F7" w:rsidRDefault="00833DF7" w:rsidP="00EB664F">
      <w:pPr>
        <w:pStyle w:val="Bezproreda"/>
        <w:rPr>
          <w:rFonts w:asciiTheme="majorHAnsi" w:hAnsiTheme="majorHAnsi"/>
          <w:i/>
        </w:rPr>
      </w:pPr>
    </w:p>
    <w:p w:rsidR="00BA163F" w:rsidRPr="000A50F7" w:rsidRDefault="00EB664F" w:rsidP="00EB664F">
      <w:pPr>
        <w:pStyle w:val="Bezproreda"/>
        <w:rPr>
          <w:rFonts w:asciiTheme="majorHAnsi" w:hAnsiTheme="majorHAnsi"/>
          <w:i/>
        </w:rPr>
      </w:pPr>
      <w:r w:rsidRPr="000A50F7">
        <w:rPr>
          <w:rFonts w:asciiTheme="majorHAnsi" w:hAnsiTheme="majorHAnsi"/>
          <w:i/>
        </w:rPr>
        <w:t xml:space="preserve">Bilješka broj </w:t>
      </w:r>
      <w:r w:rsidR="00833DF7">
        <w:rPr>
          <w:rFonts w:asciiTheme="majorHAnsi" w:hAnsiTheme="majorHAnsi"/>
          <w:i/>
        </w:rPr>
        <w:t>6</w:t>
      </w:r>
      <w:r w:rsidRPr="000A50F7">
        <w:rPr>
          <w:rFonts w:asciiTheme="majorHAnsi" w:hAnsiTheme="majorHAnsi"/>
          <w:i/>
        </w:rPr>
        <w:t xml:space="preserve"> </w:t>
      </w:r>
    </w:p>
    <w:p w:rsidR="00BA163F" w:rsidRPr="000A50F7" w:rsidRDefault="00EB664F" w:rsidP="00EB664F">
      <w:pPr>
        <w:pStyle w:val="Bezproreda"/>
        <w:rPr>
          <w:rFonts w:asciiTheme="majorHAnsi" w:hAnsiTheme="majorHAnsi"/>
          <w:i/>
        </w:rPr>
      </w:pPr>
      <w:r w:rsidRPr="000A50F7">
        <w:rPr>
          <w:rFonts w:asciiTheme="majorHAnsi" w:hAnsiTheme="majorHAnsi"/>
          <w:i/>
        </w:rPr>
        <w:t xml:space="preserve">AOP </w:t>
      </w:r>
      <w:r w:rsidR="00833DF7">
        <w:rPr>
          <w:rFonts w:asciiTheme="majorHAnsi" w:hAnsiTheme="majorHAnsi"/>
          <w:i/>
        </w:rPr>
        <w:t>081</w:t>
      </w:r>
      <w:r w:rsidRPr="000A50F7">
        <w:rPr>
          <w:rFonts w:asciiTheme="majorHAnsi" w:hAnsiTheme="majorHAnsi"/>
          <w:i/>
        </w:rPr>
        <w:t xml:space="preserve">  </w:t>
      </w:r>
      <w:r w:rsidR="00833DF7">
        <w:rPr>
          <w:rFonts w:asciiTheme="majorHAnsi" w:hAnsiTheme="majorHAnsi"/>
          <w:i/>
        </w:rPr>
        <w:t>Ostala potraživanja – indeks 867,80</w:t>
      </w:r>
    </w:p>
    <w:p w:rsidR="00A41840" w:rsidRDefault="00833DF7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Ova potraživanja se odnose na potraživanja za bolovanja preko 42 dana, a na teret HZZO koja nisu zatvorena u 2020 godini.</w:t>
      </w:r>
      <w:r w:rsidR="00640A9A">
        <w:rPr>
          <w:rFonts w:asciiTheme="majorHAnsi" w:hAnsiTheme="majorHAnsi"/>
          <w:i/>
        </w:rPr>
        <w:t>, te sredstva HZZ – stručno osposobljavanje.</w:t>
      </w:r>
    </w:p>
    <w:p w:rsidR="00833DF7" w:rsidRPr="000A50F7" w:rsidRDefault="00833DF7" w:rsidP="00EB664F">
      <w:pPr>
        <w:pStyle w:val="Bezproreda"/>
        <w:rPr>
          <w:rFonts w:asciiTheme="majorHAnsi" w:hAnsiTheme="majorHAnsi"/>
          <w:i/>
        </w:rPr>
      </w:pPr>
    </w:p>
    <w:p w:rsidR="00BA163F" w:rsidRPr="000A50F7" w:rsidRDefault="00EB664F" w:rsidP="00EB664F">
      <w:pPr>
        <w:pStyle w:val="Bezproreda"/>
        <w:rPr>
          <w:rFonts w:asciiTheme="majorHAnsi" w:hAnsiTheme="majorHAnsi"/>
          <w:i/>
        </w:rPr>
      </w:pPr>
      <w:r w:rsidRPr="000A50F7">
        <w:rPr>
          <w:rFonts w:asciiTheme="majorHAnsi" w:hAnsiTheme="majorHAnsi"/>
          <w:i/>
        </w:rPr>
        <w:t xml:space="preserve">Bilješka broj </w:t>
      </w:r>
      <w:r w:rsidR="00833DF7">
        <w:rPr>
          <w:rFonts w:asciiTheme="majorHAnsi" w:hAnsiTheme="majorHAnsi"/>
          <w:i/>
        </w:rPr>
        <w:t>7</w:t>
      </w:r>
    </w:p>
    <w:p w:rsidR="00833DF7" w:rsidRDefault="00EB664F" w:rsidP="00EB664F">
      <w:pPr>
        <w:pStyle w:val="Bezproreda"/>
        <w:rPr>
          <w:rFonts w:asciiTheme="majorHAnsi" w:hAnsiTheme="majorHAnsi"/>
          <w:i/>
        </w:rPr>
      </w:pPr>
      <w:r w:rsidRPr="000A50F7">
        <w:rPr>
          <w:rFonts w:asciiTheme="majorHAnsi" w:hAnsiTheme="majorHAnsi"/>
          <w:i/>
        </w:rPr>
        <w:t xml:space="preserve"> AOP </w:t>
      </w:r>
      <w:r w:rsidR="00833DF7">
        <w:rPr>
          <w:rFonts w:asciiTheme="majorHAnsi" w:hAnsiTheme="majorHAnsi"/>
          <w:i/>
        </w:rPr>
        <w:t>141</w:t>
      </w:r>
      <w:r w:rsidR="00FC76E5">
        <w:rPr>
          <w:rFonts w:asciiTheme="majorHAnsi" w:hAnsiTheme="majorHAnsi"/>
          <w:i/>
        </w:rPr>
        <w:t xml:space="preserve"> </w:t>
      </w:r>
      <w:r w:rsidR="00833DF7">
        <w:rPr>
          <w:rFonts w:asciiTheme="majorHAnsi" w:hAnsiTheme="majorHAnsi"/>
          <w:i/>
        </w:rPr>
        <w:t>Potraživanja za prihode poslovanja – indeks 2897,3</w:t>
      </w:r>
    </w:p>
    <w:p w:rsidR="00BA163F" w:rsidRPr="000A50F7" w:rsidRDefault="00833DF7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Povećanje nastalo uslijed prijenosa vlastitih sredstava sa žiro računa škole na </w:t>
      </w:r>
      <w:proofErr w:type="spellStart"/>
      <w:r>
        <w:rPr>
          <w:rFonts w:asciiTheme="majorHAnsi" w:hAnsiTheme="majorHAnsi"/>
          <w:i/>
        </w:rPr>
        <w:t>podračun</w:t>
      </w:r>
      <w:proofErr w:type="spellEnd"/>
      <w:r>
        <w:rPr>
          <w:rFonts w:asciiTheme="majorHAnsi" w:hAnsiTheme="majorHAnsi"/>
          <w:i/>
        </w:rPr>
        <w:t xml:space="preserve"> osnivača prilikom prelaska na Jedinstveni račun riznice (veza AOP 155)</w:t>
      </w:r>
      <w:r w:rsidR="00EB664F" w:rsidRPr="000A50F7">
        <w:rPr>
          <w:rFonts w:asciiTheme="majorHAnsi" w:hAnsiTheme="majorHAnsi"/>
          <w:i/>
        </w:rPr>
        <w:t xml:space="preserve"> </w:t>
      </w:r>
    </w:p>
    <w:p w:rsidR="00A41840" w:rsidRPr="000A50F7" w:rsidRDefault="00A41840" w:rsidP="00EB664F">
      <w:pPr>
        <w:pStyle w:val="Bezproreda"/>
        <w:rPr>
          <w:rFonts w:asciiTheme="majorHAnsi" w:hAnsiTheme="majorHAnsi"/>
          <w:i/>
        </w:rPr>
      </w:pPr>
    </w:p>
    <w:p w:rsidR="004C1284" w:rsidRDefault="004C1284" w:rsidP="00EB664F">
      <w:pPr>
        <w:pStyle w:val="Bezproreda"/>
        <w:rPr>
          <w:rFonts w:asciiTheme="majorHAnsi" w:hAnsiTheme="majorHAnsi"/>
          <w:i/>
        </w:rPr>
      </w:pPr>
    </w:p>
    <w:p w:rsidR="00BA163F" w:rsidRPr="000A50F7" w:rsidRDefault="00EB664F" w:rsidP="00EB664F">
      <w:pPr>
        <w:pStyle w:val="Bezproreda"/>
        <w:rPr>
          <w:rFonts w:asciiTheme="majorHAnsi" w:hAnsiTheme="majorHAnsi"/>
          <w:i/>
        </w:rPr>
      </w:pPr>
      <w:r w:rsidRPr="000A50F7">
        <w:rPr>
          <w:rFonts w:asciiTheme="majorHAnsi" w:hAnsiTheme="majorHAnsi"/>
          <w:i/>
        </w:rPr>
        <w:t>Bilješka br</w:t>
      </w:r>
      <w:r w:rsidR="00640A9A">
        <w:rPr>
          <w:rFonts w:asciiTheme="majorHAnsi" w:hAnsiTheme="majorHAnsi"/>
          <w:i/>
        </w:rPr>
        <w:t>oj</w:t>
      </w:r>
      <w:r w:rsidRPr="000A50F7">
        <w:rPr>
          <w:rFonts w:asciiTheme="majorHAnsi" w:hAnsiTheme="majorHAnsi"/>
          <w:i/>
        </w:rPr>
        <w:t xml:space="preserve"> </w:t>
      </w:r>
      <w:r w:rsidR="00640A9A">
        <w:rPr>
          <w:rFonts w:asciiTheme="majorHAnsi" w:hAnsiTheme="majorHAnsi"/>
          <w:i/>
        </w:rPr>
        <w:t>8</w:t>
      </w:r>
      <w:r w:rsidRPr="000A50F7">
        <w:rPr>
          <w:rFonts w:asciiTheme="majorHAnsi" w:hAnsiTheme="majorHAnsi"/>
          <w:i/>
        </w:rPr>
        <w:t xml:space="preserve"> </w:t>
      </w:r>
    </w:p>
    <w:p w:rsidR="00BA163F" w:rsidRDefault="00EB664F" w:rsidP="00EB664F">
      <w:pPr>
        <w:pStyle w:val="Bezproreda"/>
        <w:rPr>
          <w:rFonts w:asciiTheme="majorHAnsi" w:hAnsiTheme="majorHAnsi"/>
          <w:i/>
        </w:rPr>
      </w:pPr>
      <w:r w:rsidRPr="000A50F7">
        <w:rPr>
          <w:rFonts w:asciiTheme="majorHAnsi" w:hAnsiTheme="majorHAnsi"/>
          <w:i/>
        </w:rPr>
        <w:t xml:space="preserve">AOP </w:t>
      </w:r>
      <w:r w:rsidR="00640A9A">
        <w:rPr>
          <w:rFonts w:asciiTheme="majorHAnsi" w:hAnsiTheme="majorHAnsi"/>
          <w:i/>
        </w:rPr>
        <w:t>180</w:t>
      </w:r>
      <w:r w:rsidR="00166184" w:rsidRPr="000A50F7">
        <w:rPr>
          <w:rFonts w:asciiTheme="majorHAnsi" w:hAnsiTheme="majorHAnsi"/>
          <w:i/>
        </w:rPr>
        <w:t xml:space="preserve"> </w:t>
      </w:r>
      <w:r w:rsidR="00640A9A">
        <w:rPr>
          <w:rFonts w:asciiTheme="majorHAnsi" w:hAnsiTheme="majorHAnsi"/>
          <w:i/>
        </w:rPr>
        <w:t>Ostale tekuće obveze – indeks 446,90</w:t>
      </w:r>
      <w:r w:rsidR="00166184" w:rsidRPr="000A50F7">
        <w:rPr>
          <w:rFonts w:asciiTheme="majorHAnsi" w:hAnsiTheme="majorHAnsi"/>
          <w:i/>
        </w:rPr>
        <w:t xml:space="preserve"> </w:t>
      </w:r>
    </w:p>
    <w:p w:rsidR="00640A9A" w:rsidRDefault="00640A9A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Obveze za povrat u proračun – bolovanje na teret HZZO.</w:t>
      </w:r>
    </w:p>
    <w:p w:rsidR="00640A9A" w:rsidRDefault="00640A9A" w:rsidP="00EB664F">
      <w:pPr>
        <w:pStyle w:val="Bezproreda"/>
        <w:rPr>
          <w:rFonts w:asciiTheme="majorHAnsi" w:hAnsiTheme="majorHAnsi"/>
          <w:i/>
        </w:rPr>
      </w:pPr>
    </w:p>
    <w:p w:rsidR="00640A9A" w:rsidRDefault="00640A9A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Bilješka broj 9</w:t>
      </w:r>
    </w:p>
    <w:p w:rsidR="00640A9A" w:rsidRDefault="00640A9A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AOP 232 Vlastiti izvori iz proračuna – indeks 127,8</w:t>
      </w:r>
    </w:p>
    <w:p w:rsidR="00640A9A" w:rsidRDefault="00640A9A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Povećanje nastalo uslijed povećanja klase 0 </w:t>
      </w:r>
      <w:r w:rsidR="00834A50">
        <w:rPr>
          <w:rFonts w:asciiTheme="majorHAnsi" w:hAnsiTheme="majorHAnsi"/>
          <w:i/>
        </w:rPr>
        <w:t>–</w:t>
      </w:r>
      <w:r>
        <w:rPr>
          <w:rFonts w:asciiTheme="majorHAnsi" w:hAnsiTheme="majorHAnsi"/>
          <w:i/>
        </w:rPr>
        <w:t xml:space="preserve"> </w:t>
      </w:r>
      <w:r w:rsidR="00834A50">
        <w:rPr>
          <w:rFonts w:asciiTheme="majorHAnsi" w:hAnsiTheme="majorHAnsi"/>
          <w:i/>
        </w:rPr>
        <w:t>nabava nefinancijske imovine</w:t>
      </w:r>
    </w:p>
    <w:p w:rsidR="00834A50" w:rsidRDefault="00834A50" w:rsidP="00EB664F">
      <w:pPr>
        <w:pStyle w:val="Bezproreda"/>
        <w:rPr>
          <w:rFonts w:asciiTheme="majorHAnsi" w:hAnsiTheme="majorHAnsi"/>
          <w:i/>
        </w:rPr>
      </w:pPr>
    </w:p>
    <w:p w:rsidR="00834A50" w:rsidRDefault="00834A50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Bilješka broj 10</w:t>
      </w:r>
    </w:p>
    <w:p w:rsidR="00834A50" w:rsidRDefault="00834A50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AOP 251 </w:t>
      </w:r>
      <w:proofErr w:type="spellStart"/>
      <w:r>
        <w:rPr>
          <w:rFonts w:asciiTheme="majorHAnsi" w:hAnsiTheme="majorHAnsi"/>
          <w:i/>
        </w:rPr>
        <w:t>Izvanbilančni</w:t>
      </w:r>
      <w:proofErr w:type="spellEnd"/>
      <w:r>
        <w:rPr>
          <w:rFonts w:asciiTheme="majorHAnsi" w:hAnsiTheme="majorHAnsi"/>
          <w:i/>
        </w:rPr>
        <w:t xml:space="preserve"> zapisi – pasiva – indeks 232,8</w:t>
      </w:r>
    </w:p>
    <w:p w:rsidR="004C1284" w:rsidRDefault="004C1284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Ministarstvo znanosti i obrazovanja je u 2020 godini u sklopu projekta Podrška provedbi Cjelovite </w:t>
      </w:r>
      <w:proofErr w:type="spellStart"/>
      <w:r>
        <w:rPr>
          <w:rFonts w:asciiTheme="majorHAnsi" w:hAnsiTheme="majorHAnsi"/>
          <w:i/>
        </w:rPr>
        <w:t>kurikularne</w:t>
      </w:r>
      <w:proofErr w:type="spellEnd"/>
      <w:r>
        <w:rPr>
          <w:rFonts w:asciiTheme="majorHAnsi" w:hAnsiTheme="majorHAnsi"/>
          <w:i/>
        </w:rPr>
        <w:t xml:space="preserve"> reforme faza II  i u suradnji sa Središnjim državnim uredom za središnju javnu nabavu provela postupak nabave i isporuke </w:t>
      </w:r>
      <w:proofErr w:type="spellStart"/>
      <w:r>
        <w:rPr>
          <w:rFonts w:asciiTheme="majorHAnsi" w:hAnsiTheme="majorHAnsi"/>
          <w:i/>
        </w:rPr>
        <w:t>tablet</w:t>
      </w:r>
      <w:proofErr w:type="spellEnd"/>
      <w:r>
        <w:rPr>
          <w:rFonts w:asciiTheme="majorHAnsi" w:hAnsiTheme="majorHAnsi"/>
          <w:i/>
        </w:rPr>
        <w:t xml:space="preserve"> uređaja za učenike škole (146 komada ukupne vrijednosti 254.040. kn)</w:t>
      </w:r>
    </w:p>
    <w:p w:rsidR="002E60B0" w:rsidRDefault="002E60B0" w:rsidP="00EB664F">
      <w:pPr>
        <w:pStyle w:val="Bezproreda"/>
        <w:rPr>
          <w:rFonts w:asciiTheme="majorHAnsi" w:hAnsiTheme="majorHAnsi"/>
          <w:i/>
        </w:rPr>
      </w:pPr>
    </w:p>
    <w:p w:rsidR="00FC76E5" w:rsidRDefault="00FC76E5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AOP 255 – Potraživanja za prihode poslovanja – nedospjela – indeks 4977,7</w:t>
      </w:r>
    </w:p>
    <w:p w:rsidR="00FC76E5" w:rsidRPr="000A50F7" w:rsidRDefault="00FC76E5" w:rsidP="00EB664F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Potraživanja za prihode poslovanja sastoje se od potraživanja po izlaznim računima za stari papir i najam prostora u iznosu od 2496 kn, te vlastiti prihodi  škole koji se nalaze na </w:t>
      </w:r>
      <w:proofErr w:type="spellStart"/>
      <w:r>
        <w:rPr>
          <w:rFonts w:asciiTheme="majorHAnsi" w:hAnsiTheme="majorHAnsi"/>
          <w:i/>
        </w:rPr>
        <w:t>podračunu</w:t>
      </w:r>
      <w:proofErr w:type="spellEnd"/>
      <w:r>
        <w:rPr>
          <w:rFonts w:asciiTheme="majorHAnsi" w:hAnsiTheme="majorHAnsi"/>
          <w:i/>
        </w:rPr>
        <w:t xml:space="preserve"> Jedinstvenog računa Riznice Osječko-baranjske županije u iznosu od 394.721 kn.</w:t>
      </w:r>
    </w:p>
    <w:p w:rsidR="000A50F7" w:rsidRPr="000A50F7" w:rsidRDefault="000A50F7" w:rsidP="00EB664F">
      <w:pPr>
        <w:pStyle w:val="Bezproreda"/>
        <w:rPr>
          <w:rFonts w:asciiTheme="majorHAnsi" w:hAnsiTheme="majorHAnsi"/>
          <w:i/>
        </w:rPr>
      </w:pPr>
    </w:p>
    <w:p w:rsidR="00B90407" w:rsidRPr="000A50F7" w:rsidRDefault="00EB664F" w:rsidP="00EB664F">
      <w:pPr>
        <w:pStyle w:val="Bezproreda"/>
        <w:rPr>
          <w:rFonts w:asciiTheme="majorHAnsi" w:hAnsiTheme="majorHAnsi"/>
          <w:i/>
        </w:rPr>
      </w:pPr>
      <w:r w:rsidRPr="000A50F7">
        <w:rPr>
          <w:rFonts w:asciiTheme="majorHAnsi" w:hAnsiTheme="majorHAnsi"/>
          <w:i/>
        </w:rPr>
        <w:t xml:space="preserve">Bilješka broj </w:t>
      </w:r>
      <w:r w:rsidR="00834A50">
        <w:rPr>
          <w:rFonts w:asciiTheme="majorHAnsi" w:hAnsiTheme="majorHAnsi"/>
          <w:i/>
        </w:rPr>
        <w:t>11</w:t>
      </w:r>
      <w:r w:rsidRPr="000A50F7">
        <w:rPr>
          <w:rFonts w:asciiTheme="majorHAnsi" w:hAnsiTheme="majorHAnsi"/>
          <w:i/>
        </w:rPr>
        <w:t xml:space="preserve">. </w:t>
      </w:r>
    </w:p>
    <w:p w:rsidR="00EB664F" w:rsidRDefault="00EB664F" w:rsidP="00EB664F">
      <w:pPr>
        <w:pStyle w:val="Bezproreda"/>
        <w:rPr>
          <w:rFonts w:asciiTheme="majorHAnsi" w:hAnsiTheme="majorHAnsi"/>
          <w:i/>
        </w:rPr>
      </w:pPr>
      <w:r w:rsidRPr="000A50F7">
        <w:rPr>
          <w:rFonts w:asciiTheme="majorHAnsi" w:hAnsiTheme="majorHAnsi"/>
          <w:i/>
        </w:rPr>
        <w:t>Školska ustanova nema iska</w:t>
      </w:r>
      <w:r w:rsidR="00403622" w:rsidRPr="000A50F7">
        <w:rPr>
          <w:rFonts w:asciiTheme="majorHAnsi" w:hAnsiTheme="majorHAnsi"/>
          <w:i/>
        </w:rPr>
        <w:t>za</w:t>
      </w:r>
      <w:r w:rsidRPr="000A50F7">
        <w:rPr>
          <w:rFonts w:asciiTheme="majorHAnsi" w:hAnsiTheme="majorHAnsi"/>
          <w:i/>
        </w:rPr>
        <w:t>ne podatke u bilanci o dugoročnim i kratkoročnim kreditima i zajmovima te kamatama na kredite i zajmove</w:t>
      </w:r>
      <w:r w:rsidR="00893084">
        <w:rPr>
          <w:rFonts w:asciiTheme="majorHAnsi" w:hAnsiTheme="majorHAnsi"/>
          <w:i/>
        </w:rPr>
        <w:t xml:space="preserve">, kao i o sudskim sporovima u tijeku prema čl. 14. Pravilnika </w:t>
      </w:r>
      <w:r w:rsidRPr="000A50F7">
        <w:rPr>
          <w:rFonts w:asciiTheme="majorHAnsi" w:hAnsiTheme="majorHAnsi"/>
          <w:i/>
        </w:rPr>
        <w:t xml:space="preserve"> pa se obvezne bilješke uz Bilancu na propisanim tablicama n</w:t>
      </w:r>
      <w:r w:rsidR="00B87E2A" w:rsidRPr="000A50F7">
        <w:rPr>
          <w:rFonts w:asciiTheme="majorHAnsi" w:hAnsiTheme="majorHAnsi"/>
          <w:i/>
        </w:rPr>
        <w:t>e</w:t>
      </w:r>
      <w:r w:rsidRPr="000A50F7">
        <w:rPr>
          <w:rFonts w:asciiTheme="majorHAnsi" w:hAnsiTheme="majorHAnsi"/>
          <w:i/>
        </w:rPr>
        <w:t xml:space="preserve"> prikazuj</w:t>
      </w:r>
      <w:r w:rsidR="00403622" w:rsidRPr="000A50F7">
        <w:rPr>
          <w:rFonts w:asciiTheme="majorHAnsi" w:hAnsiTheme="majorHAnsi"/>
          <w:i/>
        </w:rPr>
        <w:t>u</w:t>
      </w:r>
      <w:r w:rsidRPr="000A50F7">
        <w:rPr>
          <w:rFonts w:asciiTheme="majorHAnsi" w:hAnsiTheme="majorHAnsi"/>
          <w:i/>
        </w:rPr>
        <w:t xml:space="preserve">. </w:t>
      </w:r>
    </w:p>
    <w:p w:rsidR="000A50F7" w:rsidRDefault="000A50F7" w:rsidP="00EB7F97">
      <w:pPr>
        <w:pStyle w:val="Bezproreda"/>
        <w:rPr>
          <w:rFonts w:asciiTheme="majorHAnsi" w:hAnsiTheme="majorHAnsi"/>
        </w:rPr>
      </w:pPr>
    </w:p>
    <w:p w:rsidR="00C96535" w:rsidRDefault="00C96535" w:rsidP="00EB7F97">
      <w:pPr>
        <w:pStyle w:val="Bezproreda"/>
        <w:rPr>
          <w:rFonts w:asciiTheme="majorHAnsi" w:hAnsiTheme="majorHAnsi"/>
        </w:rPr>
      </w:pPr>
      <w:bookmarkStart w:id="0" w:name="_GoBack"/>
      <w:bookmarkEnd w:id="0"/>
    </w:p>
    <w:p w:rsidR="003C0812" w:rsidRDefault="003C0812" w:rsidP="00EB7F97">
      <w:pPr>
        <w:pStyle w:val="Bezproreda"/>
        <w:rPr>
          <w:rFonts w:asciiTheme="majorHAnsi" w:hAnsiTheme="majorHAnsi"/>
        </w:rPr>
      </w:pPr>
    </w:p>
    <w:p w:rsidR="003C0812" w:rsidRDefault="003C0812" w:rsidP="00EB7F97">
      <w:pPr>
        <w:pStyle w:val="Bezproreda"/>
        <w:rPr>
          <w:rFonts w:asciiTheme="majorHAnsi" w:hAnsiTheme="majorHAnsi"/>
        </w:rPr>
      </w:pPr>
    </w:p>
    <w:p w:rsidR="003C0812" w:rsidRDefault="003C0812" w:rsidP="00EB7F97">
      <w:pPr>
        <w:pStyle w:val="Bezproreda"/>
        <w:rPr>
          <w:rFonts w:asciiTheme="majorHAnsi" w:hAnsiTheme="majorHAnsi"/>
        </w:rPr>
      </w:pPr>
    </w:p>
    <w:p w:rsidR="00EB7F97" w:rsidRPr="000A50F7" w:rsidRDefault="00EB7F97" w:rsidP="00EB7F97">
      <w:pPr>
        <w:pStyle w:val="Bezproreda"/>
        <w:numPr>
          <w:ilvl w:val="0"/>
          <w:numId w:val="1"/>
        </w:numPr>
        <w:rPr>
          <w:rFonts w:asciiTheme="majorHAnsi" w:hAnsiTheme="majorHAnsi"/>
          <w:b/>
          <w:i/>
        </w:rPr>
      </w:pPr>
      <w:r w:rsidRPr="000A50F7">
        <w:rPr>
          <w:rFonts w:asciiTheme="majorHAnsi" w:hAnsiTheme="majorHAnsi"/>
          <w:b/>
          <w:i/>
        </w:rPr>
        <w:t>Bilješke uz Izvještaj o promjena u vrijednosti i obujmu imovine i obveza</w:t>
      </w:r>
    </w:p>
    <w:p w:rsidR="00E16601" w:rsidRDefault="00E16601" w:rsidP="005D5528">
      <w:pPr>
        <w:pStyle w:val="Bezproreda"/>
        <w:rPr>
          <w:rFonts w:asciiTheme="majorHAnsi" w:hAnsiTheme="majorHAnsi"/>
          <w:i/>
        </w:rPr>
      </w:pPr>
    </w:p>
    <w:p w:rsidR="00B90407" w:rsidRDefault="005D5528" w:rsidP="005D5528">
      <w:pPr>
        <w:pStyle w:val="Bezproreda"/>
        <w:rPr>
          <w:rFonts w:asciiTheme="majorHAnsi" w:hAnsiTheme="majorHAnsi"/>
          <w:i/>
        </w:rPr>
      </w:pPr>
      <w:r w:rsidRPr="000A50F7">
        <w:rPr>
          <w:rFonts w:asciiTheme="majorHAnsi" w:hAnsiTheme="majorHAnsi"/>
          <w:i/>
        </w:rPr>
        <w:t xml:space="preserve">Bilješka broj 1 </w:t>
      </w:r>
    </w:p>
    <w:p w:rsidR="00834A50" w:rsidRPr="000A50F7" w:rsidRDefault="00834A50" w:rsidP="005D5528">
      <w:pPr>
        <w:pStyle w:val="Bezproreda"/>
        <w:rPr>
          <w:rFonts w:asciiTheme="majorHAnsi" w:hAnsiTheme="majorHAnsi"/>
          <w:i/>
        </w:rPr>
      </w:pPr>
    </w:p>
    <w:p w:rsidR="000A50F7" w:rsidRDefault="00834A50" w:rsidP="005D5528">
      <w:pPr>
        <w:pStyle w:val="Bezproreda"/>
        <w:rPr>
          <w:rFonts w:asciiTheme="majorHAnsi" w:hAnsiTheme="majorHAnsi"/>
          <w:i/>
        </w:rPr>
      </w:pPr>
      <w:r w:rsidRPr="00834A50">
        <w:rPr>
          <w:rFonts w:asciiTheme="majorHAnsi" w:hAnsiTheme="majorHAnsi"/>
          <w:i/>
        </w:rPr>
        <w:t xml:space="preserve">AOP 020  </w:t>
      </w:r>
      <w:proofErr w:type="spellStart"/>
      <w:r w:rsidRPr="00834A50">
        <w:rPr>
          <w:rFonts w:asciiTheme="majorHAnsi" w:hAnsiTheme="majorHAnsi"/>
          <w:i/>
        </w:rPr>
        <w:t>Neproizvedene</w:t>
      </w:r>
      <w:proofErr w:type="spellEnd"/>
      <w:r w:rsidRPr="00834A50">
        <w:rPr>
          <w:rFonts w:asciiTheme="majorHAnsi" w:hAnsiTheme="majorHAnsi"/>
          <w:i/>
        </w:rPr>
        <w:t xml:space="preserve"> dugotrajna imovina – povećanje</w:t>
      </w:r>
    </w:p>
    <w:p w:rsidR="004C1284" w:rsidRPr="00834A50" w:rsidRDefault="004C1284" w:rsidP="005D5528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Tijekom 2020 godine iskazan je porast u obujmu proizvedene dugotrajne imovine uslijed prijenosa unutar proračuna koje se evidentiraju preko pozicije 91512.</w:t>
      </w:r>
    </w:p>
    <w:p w:rsidR="00834A50" w:rsidRDefault="00834A50" w:rsidP="00834A50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Povećanje nastalo temeljem Rješenja o prijenosu knjigovodstvene vrijednosti ulaganja u školu od strane osnivača Osječko-baranjske županije – rekonstrukcija vanjske ovojnice zgrade škole.</w:t>
      </w:r>
    </w:p>
    <w:p w:rsidR="00834A50" w:rsidRDefault="00834A50" w:rsidP="00834A50">
      <w:pPr>
        <w:pStyle w:val="Bezproreda"/>
        <w:rPr>
          <w:rFonts w:asciiTheme="majorHAnsi" w:hAnsiTheme="majorHAnsi"/>
          <w:i/>
        </w:rPr>
      </w:pPr>
    </w:p>
    <w:p w:rsidR="00967EB9" w:rsidRDefault="00967EB9" w:rsidP="005D5528">
      <w:pPr>
        <w:pStyle w:val="Bezproreda"/>
        <w:rPr>
          <w:rFonts w:asciiTheme="majorHAnsi" w:hAnsiTheme="majorHAnsi"/>
        </w:rPr>
      </w:pPr>
    </w:p>
    <w:p w:rsidR="00834A50" w:rsidRDefault="00834A50" w:rsidP="005D5528">
      <w:pPr>
        <w:pStyle w:val="Bezproreda"/>
        <w:rPr>
          <w:rFonts w:asciiTheme="majorHAnsi" w:hAnsiTheme="majorHAnsi"/>
        </w:rPr>
      </w:pPr>
    </w:p>
    <w:p w:rsidR="00807AF1" w:rsidRPr="00E16601" w:rsidRDefault="00807AF1" w:rsidP="00807AF1">
      <w:pPr>
        <w:pStyle w:val="Odlomakpopisa"/>
        <w:numPr>
          <w:ilvl w:val="0"/>
          <w:numId w:val="1"/>
        </w:numPr>
        <w:jc w:val="both"/>
        <w:rPr>
          <w:rFonts w:ascii="Cambria" w:hAnsi="Cambria"/>
          <w:b/>
          <w:i/>
          <w:sz w:val="22"/>
          <w:szCs w:val="22"/>
        </w:rPr>
      </w:pPr>
      <w:r w:rsidRPr="00E16601">
        <w:rPr>
          <w:rFonts w:ascii="Cambria" w:hAnsi="Cambria"/>
          <w:b/>
          <w:i/>
          <w:sz w:val="22"/>
          <w:szCs w:val="22"/>
        </w:rPr>
        <w:t>Bilješke RAS-funkcijski</w:t>
      </w:r>
    </w:p>
    <w:p w:rsidR="00807AF1" w:rsidRPr="0077587B" w:rsidRDefault="00807AF1" w:rsidP="00807AF1">
      <w:pPr>
        <w:jc w:val="both"/>
        <w:rPr>
          <w:rFonts w:ascii="Cambria" w:hAnsi="Cambria"/>
          <w:b/>
          <w:sz w:val="22"/>
          <w:szCs w:val="22"/>
        </w:rPr>
      </w:pPr>
    </w:p>
    <w:p w:rsidR="00807AF1" w:rsidRDefault="00807AF1" w:rsidP="00807AF1">
      <w:pPr>
        <w:jc w:val="both"/>
        <w:rPr>
          <w:rFonts w:ascii="Cambria" w:hAnsi="Cambria"/>
          <w:i/>
          <w:sz w:val="22"/>
          <w:szCs w:val="22"/>
        </w:rPr>
      </w:pPr>
      <w:r w:rsidRPr="00E16601">
        <w:rPr>
          <w:rFonts w:ascii="Cambria" w:hAnsi="Cambria"/>
          <w:i/>
          <w:sz w:val="22"/>
          <w:szCs w:val="22"/>
        </w:rPr>
        <w:t>Bilješka broj 1</w:t>
      </w:r>
    </w:p>
    <w:p w:rsidR="00F37CF2" w:rsidRPr="00E16601" w:rsidRDefault="00F37CF2" w:rsidP="00807AF1">
      <w:pPr>
        <w:jc w:val="both"/>
        <w:rPr>
          <w:rFonts w:ascii="Cambria" w:hAnsi="Cambria"/>
          <w:i/>
          <w:sz w:val="22"/>
          <w:szCs w:val="22"/>
        </w:rPr>
      </w:pPr>
    </w:p>
    <w:p w:rsidR="00807AF1" w:rsidRPr="00E16601" w:rsidRDefault="00807AF1" w:rsidP="00807AF1">
      <w:pPr>
        <w:jc w:val="both"/>
        <w:rPr>
          <w:rFonts w:ascii="Cambria" w:hAnsi="Cambria"/>
          <w:i/>
          <w:sz w:val="22"/>
          <w:szCs w:val="22"/>
        </w:rPr>
      </w:pPr>
      <w:r w:rsidRPr="00E16601">
        <w:rPr>
          <w:rFonts w:ascii="Cambria" w:hAnsi="Cambria"/>
          <w:i/>
          <w:sz w:val="22"/>
          <w:szCs w:val="22"/>
        </w:rPr>
        <w:t>AOP 110 RAS-FUNKCIJSKI = AOP 63</w:t>
      </w:r>
      <w:r w:rsidR="00B23E5B">
        <w:rPr>
          <w:rFonts w:ascii="Cambria" w:hAnsi="Cambria"/>
          <w:i/>
          <w:sz w:val="22"/>
          <w:szCs w:val="22"/>
        </w:rPr>
        <w:t>0</w:t>
      </w:r>
      <w:r w:rsidRPr="00E16601">
        <w:rPr>
          <w:rFonts w:ascii="Cambria" w:hAnsi="Cambria"/>
          <w:i/>
          <w:sz w:val="22"/>
          <w:szCs w:val="22"/>
        </w:rPr>
        <w:t xml:space="preserve"> PR-RAS</w:t>
      </w:r>
    </w:p>
    <w:p w:rsidR="00807AF1" w:rsidRPr="00E16601" w:rsidRDefault="00807AF1" w:rsidP="00807AF1">
      <w:pPr>
        <w:jc w:val="both"/>
        <w:rPr>
          <w:rFonts w:ascii="Cambria" w:hAnsi="Cambria"/>
          <w:b/>
          <w:i/>
          <w:sz w:val="22"/>
          <w:szCs w:val="22"/>
        </w:rPr>
      </w:pPr>
    </w:p>
    <w:p w:rsidR="00807AF1" w:rsidRPr="00E16601" w:rsidRDefault="00807AF1" w:rsidP="00807AF1">
      <w:pPr>
        <w:jc w:val="both"/>
        <w:rPr>
          <w:rFonts w:ascii="Cambria" w:hAnsi="Cambria"/>
          <w:i/>
          <w:sz w:val="22"/>
          <w:szCs w:val="22"/>
        </w:rPr>
      </w:pPr>
      <w:r w:rsidRPr="00E16601">
        <w:rPr>
          <w:rFonts w:ascii="Cambria" w:hAnsi="Cambria"/>
          <w:i/>
          <w:sz w:val="22"/>
          <w:szCs w:val="22"/>
        </w:rPr>
        <w:t>AOP 110 – OBRAZOVANJE ………………………………………………………………..</w:t>
      </w:r>
      <w:r w:rsidR="00834A50">
        <w:rPr>
          <w:rFonts w:ascii="Cambria" w:hAnsi="Cambria"/>
          <w:i/>
          <w:sz w:val="22"/>
          <w:szCs w:val="22"/>
        </w:rPr>
        <w:t>9.448.529</w:t>
      </w:r>
    </w:p>
    <w:p w:rsidR="00807AF1" w:rsidRPr="00E16601" w:rsidRDefault="00807AF1" w:rsidP="00807AF1">
      <w:pPr>
        <w:jc w:val="both"/>
        <w:rPr>
          <w:rFonts w:ascii="Cambria" w:hAnsi="Cambria"/>
          <w:i/>
          <w:sz w:val="22"/>
          <w:szCs w:val="22"/>
        </w:rPr>
      </w:pPr>
      <w:r w:rsidRPr="00E16601">
        <w:rPr>
          <w:rFonts w:ascii="Cambria" w:hAnsi="Cambria"/>
          <w:i/>
          <w:sz w:val="22"/>
          <w:szCs w:val="22"/>
        </w:rPr>
        <w:t>AOP 113 – Osnovno obrazovanje ……………………………………………………...</w:t>
      </w:r>
      <w:r w:rsidR="00834A50">
        <w:rPr>
          <w:rFonts w:ascii="Cambria" w:hAnsi="Cambria"/>
          <w:i/>
          <w:sz w:val="22"/>
          <w:szCs w:val="22"/>
        </w:rPr>
        <w:t>9.216.369</w:t>
      </w:r>
    </w:p>
    <w:p w:rsidR="00807AF1" w:rsidRPr="00E16601" w:rsidRDefault="00807AF1" w:rsidP="00807AF1">
      <w:pPr>
        <w:jc w:val="both"/>
        <w:rPr>
          <w:rFonts w:ascii="Cambria" w:hAnsi="Cambria"/>
          <w:i/>
          <w:sz w:val="22"/>
          <w:szCs w:val="22"/>
        </w:rPr>
      </w:pPr>
      <w:r w:rsidRPr="00E16601">
        <w:rPr>
          <w:rFonts w:ascii="Cambria" w:hAnsi="Cambria"/>
          <w:i/>
          <w:sz w:val="22"/>
          <w:szCs w:val="22"/>
        </w:rPr>
        <w:t xml:space="preserve">AOP 122 – Dodatne usluge u obrazovanju (školska kuhinja)…………….   </w:t>
      </w:r>
      <w:r w:rsidR="00834A50">
        <w:rPr>
          <w:rFonts w:ascii="Cambria" w:hAnsi="Cambria"/>
          <w:i/>
          <w:sz w:val="22"/>
          <w:szCs w:val="22"/>
        </w:rPr>
        <w:t>232.160</w:t>
      </w:r>
    </w:p>
    <w:p w:rsidR="00C96535" w:rsidRPr="00E16601" w:rsidRDefault="00C96535" w:rsidP="005D5528">
      <w:pPr>
        <w:pStyle w:val="Bezproreda"/>
        <w:rPr>
          <w:rFonts w:asciiTheme="majorHAnsi" w:hAnsiTheme="majorHAnsi"/>
          <w:i/>
        </w:rPr>
      </w:pPr>
    </w:p>
    <w:p w:rsidR="00C96535" w:rsidRPr="00E16601" w:rsidRDefault="00C96535" w:rsidP="005D5528">
      <w:pPr>
        <w:pStyle w:val="Bezproreda"/>
        <w:rPr>
          <w:rFonts w:asciiTheme="majorHAnsi" w:hAnsiTheme="majorHAnsi"/>
          <w:i/>
        </w:rPr>
      </w:pPr>
    </w:p>
    <w:p w:rsidR="00EA30D3" w:rsidRDefault="00EA30D3" w:rsidP="005D5528">
      <w:pPr>
        <w:pStyle w:val="Bezproreda"/>
        <w:rPr>
          <w:rFonts w:asciiTheme="majorHAnsi" w:hAnsiTheme="majorHAnsi"/>
        </w:rPr>
      </w:pPr>
    </w:p>
    <w:p w:rsidR="00EA30D3" w:rsidRDefault="00EA30D3" w:rsidP="005D5528">
      <w:pPr>
        <w:pStyle w:val="Bezproreda"/>
        <w:rPr>
          <w:rFonts w:asciiTheme="majorHAnsi" w:hAnsiTheme="majorHAnsi"/>
        </w:rPr>
      </w:pPr>
    </w:p>
    <w:p w:rsidR="00EA30D3" w:rsidRDefault="00EA30D3" w:rsidP="005D5528">
      <w:pPr>
        <w:pStyle w:val="Bezproreda"/>
        <w:rPr>
          <w:rFonts w:asciiTheme="majorHAnsi" w:hAnsiTheme="majorHAnsi"/>
        </w:rPr>
      </w:pPr>
    </w:p>
    <w:p w:rsidR="005D5528" w:rsidRPr="00E16601" w:rsidRDefault="005D5528" w:rsidP="005D5528">
      <w:pPr>
        <w:pStyle w:val="Bezproreda"/>
        <w:numPr>
          <w:ilvl w:val="0"/>
          <w:numId w:val="1"/>
        </w:numPr>
        <w:rPr>
          <w:rFonts w:asciiTheme="majorHAnsi" w:hAnsiTheme="majorHAnsi"/>
          <w:b/>
          <w:i/>
        </w:rPr>
      </w:pPr>
      <w:r w:rsidRPr="00E16601">
        <w:rPr>
          <w:rFonts w:asciiTheme="majorHAnsi" w:hAnsiTheme="majorHAnsi"/>
          <w:b/>
          <w:i/>
        </w:rPr>
        <w:t>Bilješke uz Izvještaj o obvezama</w:t>
      </w:r>
    </w:p>
    <w:p w:rsidR="005D5528" w:rsidRPr="00E16601" w:rsidRDefault="005D5528" w:rsidP="005D5528">
      <w:pPr>
        <w:pStyle w:val="Bezproreda"/>
        <w:rPr>
          <w:rFonts w:asciiTheme="majorHAnsi" w:hAnsiTheme="majorHAnsi"/>
          <w:i/>
        </w:rPr>
      </w:pPr>
    </w:p>
    <w:p w:rsidR="00B90407" w:rsidRPr="00E16601" w:rsidRDefault="005D5528" w:rsidP="005D5528">
      <w:pPr>
        <w:pStyle w:val="Bezproreda"/>
        <w:rPr>
          <w:rFonts w:asciiTheme="majorHAnsi" w:hAnsiTheme="majorHAnsi"/>
          <w:i/>
        </w:rPr>
      </w:pPr>
      <w:r w:rsidRPr="00E16601">
        <w:rPr>
          <w:rFonts w:asciiTheme="majorHAnsi" w:hAnsiTheme="majorHAnsi"/>
          <w:i/>
        </w:rPr>
        <w:t xml:space="preserve">Bilješka broj 1 </w:t>
      </w:r>
    </w:p>
    <w:p w:rsidR="005D5528" w:rsidRDefault="005D5528" w:rsidP="005D5528">
      <w:pPr>
        <w:pStyle w:val="Bezproreda"/>
        <w:rPr>
          <w:rFonts w:asciiTheme="majorHAnsi" w:hAnsiTheme="majorHAnsi"/>
          <w:i/>
        </w:rPr>
      </w:pPr>
      <w:r w:rsidRPr="00E16601">
        <w:rPr>
          <w:rFonts w:asciiTheme="majorHAnsi" w:hAnsiTheme="majorHAnsi"/>
          <w:i/>
        </w:rPr>
        <w:t xml:space="preserve">AOP 036 Stanje obveza na kraju izvještajnog razdoblja iznosi </w:t>
      </w:r>
      <w:r w:rsidR="00834A50">
        <w:rPr>
          <w:rFonts w:asciiTheme="majorHAnsi" w:hAnsiTheme="majorHAnsi"/>
          <w:i/>
        </w:rPr>
        <w:t>890.500</w:t>
      </w:r>
      <w:r w:rsidRPr="00E16601">
        <w:rPr>
          <w:rFonts w:asciiTheme="majorHAnsi" w:hAnsiTheme="majorHAnsi"/>
          <w:i/>
        </w:rPr>
        <w:t xml:space="preserve">, a koje se sastoje od obveza za zaposlene (plaća </w:t>
      </w:r>
      <w:r w:rsidR="0037300E" w:rsidRPr="00E16601">
        <w:rPr>
          <w:rFonts w:asciiTheme="majorHAnsi" w:hAnsiTheme="majorHAnsi"/>
          <w:i/>
        </w:rPr>
        <w:t xml:space="preserve">i naknade </w:t>
      </w:r>
      <w:r w:rsidR="00834A50">
        <w:rPr>
          <w:rFonts w:asciiTheme="majorHAnsi" w:hAnsiTheme="majorHAnsi"/>
          <w:i/>
        </w:rPr>
        <w:t>za 12 mjesec</w:t>
      </w:r>
      <w:r w:rsidR="002E60B0">
        <w:rPr>
          <w:rFonts w:asciiTheme="majorHAnsi" w:hAnsiTheme="majorHAnsi"/>
          <w:i/>
        </w:rPr>
        <w:t>)</w:t>
      </w:r>
      <w:r w:rsidR="00834A50">
        <w:rPr>
          <w:rFonts w:asciiTheme="majorHAnsi" w:hAnsiTheme="majorHAnsi"/>
          <w:i/>
        </w:rPr>
        <w:t xml:space="preserve">, i </w:t>
      </w:r>
      <w:r w:rsidRPr="00E16601">
        <w:rPr>
          <w:rFonts w:asciiTheme="majorHAnsi" w:hAnsiTheme="majorHAnsi"/>
          <w:i/>
        </w:rPr>
        <w:t xml:space="preserve"> obveze za materijalne rashode (</w:t>
      </w:r>
      <w:r w:rsidR="0037300E" w:rsidRPr="00E16601">
        <w:rPr>
          <w:rFonts w:asciiTheme="majorHAnsi" w:hAnsiTheme="majorHAnsi"/>
          <w:i/>
        </w:rPr>
        <w:t>računi za</w:t>
      </w:r>
      <w:r w:rsidRPr="00E16601">
        <w:rPr>
          <w:rFonts w:asciiTheme="majorHAnsi" w:hAnsiTheme="majorHAnsi"/>
          <w:i/>
        </w:rPr>
        <w:t xml:space="preserve"> 12 mjesec)</w:t>
      </w:r>
      <w:r w:rsidR="002E60B0">
        <w:rPr>
          <w:rFonts w:asciiTheme="majorHAnsi" w:hAnsiTheme="majorHAnsi"/>
          <w:i/>
        </w:rPr>
        <w:t xml:space="preserve"> </w:t>
      </w:r>
      <w:r w:rsidR="00834A50">
        <w:rPr>
          <w:rFonts w:asciiTheme="majorHAnsi" w:hAnsiTheme="majorHAnsi"/>
          <w:i/>
        </w:rPr>
        <w:t>u iznosu od 810.833 kn. Međusobne obveze proračunskih korisnika su 79.667 a odnose se na obveze za povrat u proračun – bolovanja na teret HZZO, i HZZ.</w:t>
      </w:r>
      <w:r w:rsidRPr="00E16601">
        <w:rPr>
          <w:rFonts w:asciiTheme="majorHAnsi" w:hAnsiTheme="majorHAnsi"/>
          <w:i/>
        </w:rPr>
        <w:t xml:space="preserve"> Uplate za navedene rashode idu u siječnju 20</w:t>
      </w:r>
      <w:r w:rsidR="00E16601">
        <w:rPr>
          <w:rFonts w:asciiTheme="majorHAnsi" w:hAnsiTheme="majorHAnsi"/>
          <w:i/>
        </w:rPr>
        <w:t>2</w:t>
      </w:r>
      <w:r w:rsidR="00834A50">
        <w:rPr>
          <w:rFonts w:asciiTheme="majorHAnsi" w:hAnsiTheme="majorHAnsi"/>
          <w:i/>
        </w:rPr>
        <w:t>1</w:t>
      </w:r>
      <w:r w:rsidRPr="00E16601">
        <w:rPr>
          <w:rFonts w:asciiTheme="majorHAnsi" w:hAnsiTheme="majorHAnsi"/>
          <w:i/>
        </w:rPr>
        <w:t xml:space="preserve"> i to za plaće od Ministarstva znanosti i obrazovanja, </w:t>
      </w:r>
      <w:r w:rsidR="000E5610" w:rsidRPr="00E16601">
        <w:rPr>
          <w:rFonts w:asciiTheme="majorHAnsi" w:hAnsiTheme="majorHAnsi"/>
          <w:i/>
        </w:rPr>
        <w:t xml:space="preserve">a </w:t>
      </w:r>
      <w:r w:rsidRPr="00E16601">
        <w:rPr>
          <w:rFonts w:asciiTheme="majorHAnsi" w:hAnsiTheme="majorHAnsi"/>
          <w:i/>
        </w:rPr>
        <w:t>za materijalne rashode od osnivača.</w:t>
      </w:r>
      <w:r w:rsidR="00E33330">
        <w:rPr>
          <w:rFonts w:asciiTheme="majorHAnsi" w:hAnsiTheme="majorHAnsi"/>
          <w:i/>
        </w:rPr>
        <w:t xml:space="preserve"> Zatvaranje obveza za povrat u proračun se vrši na temelju obavijesti MZO o zatvaranju obveza i potraživanja prema HZZO.</w:t>
      </w:r>
    </w:p>
    <w:p w:rsidR="00735A77" w:rsidRDefault="00735A77" w:rsidP="005D5528">
      <w:pPr>
        <w:pStyle w:val="Bezproreda"/>
        <w:rPr>
          <w:rFonts w:asciiTheme="majorHAnsi" w:hAnsiTheme="majorHAnsi"/>
          <w:i/>
        </w:rPr>
      </w:pPr>
    </w:p>
    <w:p w:rsidR="00735A77" w:rsidRDefault="00735A77" w:rsidP="005D5528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AOP 037 Stanje dospjelih obveza na kraju izvještajnog razdoblja</w:t>
      </w:r>
    </w:p>
    <w:p w:rsidR="00735A77" w:rsidRPr="00E16601" w:rsidRDefault="00735A77" w:rsidP="005D5528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 xml:space="preserve">Dospjele, a nepodmirene obveze koje se prenose u 2021 godinu odnose se na dio računa Dukat d.d. Zagreb, a koji nisu plaćeni zbog informatičke i programske pogreške koja se dogodila u programu Riznice, </w:t>
      </w:r>
      <w:r w:rsidR="009B37E6">
        <w:rPr>
          <w:rFonts w:asciiTheme="majorHAnsi" w:hAnsiTheme="majorHAnsi"/>
          <w:i/>
        </w:rPr>
        <w:t>i koja je otklonjena 07.01.2021. Do trenutka otklanjanja pogreške, računi se nisu mogli slati u likvidaturu na plaćanje. To su slijedeći računi: dio računa 308629-16-1 u iznosu od 45,36 i dio računa  316964-16-1  iznosu 45,36.</w:t>
      </w:r>
    </w:p>
    <w:p w:rsidR="00EB7F97" w:rsidRPr="00E16601" w:rsidRDefault="00EB7F97" w:rsidP="00EB7F97">
      <w:pPr>
        <w:pStyle w:val="Bezproreda"/>
        <w:rPr>
          <w:rFonts w:asciiTheme="majorHAnsi" w:hAnsiTheme="majorHAnsi"/>
          <w:i/>
        </w:rPr>
      </w:pPr>
    </w:p>
    <w:p w:rsidR="005D5528" w:rsidRDefault="005D5528" w:rsidP="00EB7F97">
      <w:pPr>
        <w:pStyle w:val="Bezproreda"/>
        <w:rPr>
          <w:rFonts w:asciiTheme="majorHAnsi" w:hAnsiTheme="majorHAnsi"/>
        </w:rPr>
      </w:pPr>
    </w:p>
    <w:p w:rsidR="00807AF1" w:rsidRDefault="00807AF1" w:rsidP="00EB7F97">
      <w:pPr>
        <w:pStyle w:val="Bezproreda"/>
        <w:rPr>
          <w:rFonts w:asciiTheme="majorHAnsi" w:hAnsiTheme="majorHAnsi"/>
        </w:rPr>
      </w:pPr>
    </w:p>
    <w:p w:rsidR="00807AF1" w:rsidRDefault="00807AF1" w:rsidP="00EB7F97">
      <w:pPr>
        <w:pStyle w:val="Bezproreda"/>
        <w:rPr>
          <w:rFonts w:asciiTheme="majorHAnsi" w:hAnsiTheme="majorHAnsi"/>
        </w:rPr>
      </w:pPr>
    </w:p>
    <w:p w:rsidR="000E5610" w:rsidRPr="00E16601" w:rsidRDefault="000E5610" w:rsidP="00EB7F97">
      <w:pPr>
        <w:pStyle w:val="Bezproreda"/>
        <w:rPr>
          <w:rFonts w:asciiTheme="majorHAnsi" w:hAnsiTheme="majorHAnsi"/>
          <w:i/>
        </w:rPr>
      </w:pPr>
      <w:r w:rsidRPr="00E16601">
        <w:rPr>
          <w:rFonts w:asciiTheme="majorHAnsi" w:hAnsiTheme="majorHAnsi"/>
          <w:i/>
        </w:rPr>
        <w:t>Voditelj računovodstva:</w:t>
      </w:r>
      <w:r w:rsidRPr="00E16601">
        <w:rPr>
          <w:rFonts w:asciiTheme="majorHAnsi" w:hAnsiTheme="majorHAnsi"/>
          <w:i/>
        </w:rPr>
        <w:tab/>
      </w:r>
      <w:r w:rsidRPr="00E16601">
        <w:rPr>
          <w:rFonts w:asciiTheme="majorHAnsi" w:hAnsiTheme="majorHAnsi"/>
          <w:i/>
        </w:rPr>
        <w:tab/>
      </w:r>
      <w:r w:rsidRPr="00E16601">
        <w:rPr>
          <w:rFonts w:asciiTheme="majorHAnsi" w:hAnsiTheme="majorHAnsi"/>
          <w:i/>
        </w:rPr>
        <w:tab/>
      </w:r>
      <w:r w:rsidRPr="00E16601">
        <w:rPr>
          <w:rFonts w:asciiTheme="majorHAnsi" w:hAnsiTheme="majorHAnsi"/>
          <w:i/>
        </w:rPr>
        <w:tab/>
      </w:r>
      <w:r w:rsidRPr="00E16601">
        <w:rPr>
          <w:rFonts w:asciiTheme="majorHAnsi" w:hAnsiTheme="majorHAnsi"/>
          <w:i/>
        </w:rPr>
        <w:tab/>
      </w:r>
      <w:r w:rsidRPr="00E16601">
        <w:rPr>
          <w:rFonts w:asciiTheme="majorHAnsi" w:hAnsiTheme="majorHAnsi"/>
          <w:i/>
        </w:rPr>
        <w:tab/>
      </w:r>
      <w:r w:rsidR="00394D99">
        <w:rPr>
          <w:rFonts w:asciiTheme="majorHAnsi" w:hAnsiTheme="majorHAnsi"/>
          <w:i/>
        </w:rPr>
        <w:t xml:space="preserve">          </w:t>
      </w:r>
      <w:r w:rsidRPr="00E16601">
        <w:rPr>
          <w:rFonts w:asciiTheme="majorHAnsi" w:hAnsiTheme="majorHAnsi"/>
          <w:i/>
        </w:rPr>
        <w:t>Ravnatelj:</w:t>
      </w:r>
    </w:p>
    <w:p w:rsidR="000E5610" w:rsidRPr="003E0B6B" w:rsidRDefault="003E0B6B" w:rsidP="00EB7F97">
      <w:pPr>
        <w:pStyle w:val="Bezproreda"/>
        <w:rPr>
          <w:rFonts w:asciiTheme="majorHAnsi" w:hAnsiTheme="majorHAnsi"/>
          <w:i/>
        </w:rPr>
      </w:pPr>
      <w:r w:rsidRPr="003E0B6B">
        <w:rPr>
          <w:rFonts w:asciiTheme="majorHAnsi" w:hAnsiTheme="majorHAnsi"/>
          <w:i/>
        </w:rPr>
        <w:t xml:space="preserve">Melita </w:t>
      </w:r>
      <w:proofErr w:type="spellStart"/>
      <w:r w:rsidRPr="003E0B6B">
        <w:rPr>
          <w:rFonts w:asciiTheme="majorHAnsi" w:hAnsiTheme="majorHAnsi"/>
          <w:i/>
        </w:rPr>
        <w:t>Martinčević</w:t>
      </w:r>
      <w:proofErr w:type="spellEnd"/>
      <w:r w:rsidRPr="003E0B6B">
        <w:rPr>
          <w:rFonts w:asciiTheme="majorHAnsi" w:hAnsiTheme="majorHAnsi"/>
          <w:i/>
        </w:rPr>
        <w:t xml:space="preserve">, </w:t>
      </w:r>
      <w:proofErr w:type="spellStart"/>
      <w:r w:rsidRPr="003E0B6B">
        <w:rPr>
          <w:rFonts w:asciiTheme="majorHAnsi" w:hAnsiTheme="majorHAnsi"/>
          <w:i/>
        </w:rPr>
        <w:t>mag.ecc</w:t>
      </w:r>
      <w:proofErr w:type="spellEnd"/>
      <w:r w:rsidRPr="003E0B6B">
        <w:rPr>
          <w:rFonts w:asciiTheme="majorHAnsi" w:hAnsiTheme="majorHAnsi"/>
          <w:i/>
        </w:rPr>
        <w:t xml:space="preserve">.                                                                                       </w:t>
      </w:r>
      <w:proofErr w:type="spellStart"/>
      <w:r w:rsidRPr="003E0B6B">
        <w:rPr>
          <w:rFonts w:asciiTheme="majorHAnsi" w:hAnsiTheme="majorHAnsi"/>
          <w:i/>
        </w:rPr>
        <w:t>Janoš</w:t>
      </w:r>
      <w:proofErr w:type="spellEnd"/>
      <w:r w:rsidRPr="003E0B6B">
        <w:rPr>
          <w:rFonts w:asciiTheme="majorHAnsi" w:hAnsiTheme="majorHAnsi"/>
          <w:i/>
        </w:rPr>
        <w:t xml:space="preserve"> Boni, prof.</w:t>
      </w:r>
    </w:p>
    <w:p w:rsidR="00394D99" w:rsidRDefault="003E0B6B" w:rsidP="00EB7F97">
      <w:pPr>
        <w:pStyle w:val="Bezproreda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031-740</w:t>
      </w:r>
      <w:r w:rsidR="00E65946">
        <w:rPr>
          <w:rFonts w:asciiTheme="majorHAnsi" w:hAnsiTheme="majorHAnsi"/>
          <w:i/>
        </w:rPr>
        <w:t>-</w:t>
      </w:r>
      <w:r>
        <w:rPr>
          <w:rFonts w:asciiTheme="majorHAnsi" w:hAnsiTheme="majorHAnsi"/>
          <w:i/>
        </w:rPr>
        <w:t>519</w:t>
      </w:r>
    </w:p>
    <w:p w:rsidR="00394D99" w:rsidRDefault="00394D99" w:rsidP="00EB7F97">
      <w:pPr>
        <w:pStyle w:val="Bezproreda"/>
        <w:rPr>
          <w:rFonts w:asciiTheme="majorHAnsi" w:hAnsiTheme="majorHAnsi"/>
          <w:i/>
        </w:rPr>
      </w:pPr>
    </w:p>
    <w:p w:rsidR="00394D99" w:rsidRDefault="00394D99" w:rsidP="00EB7F97">
      <w:pPr>
        <w:pStyle w:val="Bezproreda"/>
        <w:rPr>
          <w:rFonts w:asciiTheme="majorHAnsi" w:hAnsiTheme="majorHAnsi"/>
          <w:i/>
        </w:rPr>
      </w:pPr>
    </w:p>
    <w:p w:rsidR="000E5610" w:rsidRPr="00E16601" w:rsidRDefault="000E5610" w:rsidP="00EB7F97">
      <w:pPr>
        <w:pStyle w:val="Bezproreda"/>
        <w:rPr>
          <w:rFonts w:asciiTheme="majorHAnsi" w:hAnsiTheme="majorHAnsi"/>
          <w:i/>
        </w:rPr>
      </w:pPr>
      <w:r w:rsidRPr="00E16601">
        <w:rPr>
          <w:rFonts w:asciiTheme="majorHAnsi" w:hAnsiTheme="majorHAnsi"/>
          <w:i/>
        </w:rPr>
        <w:t xml:space="preserve">U Dardi, </w:t>
      </w:r>
      <w:r w:rsidR="00116C92">
        <w:rPr>
          <w:rFonts w:asciiTheme="majorHAnsi" w:hAnsiTheme="majorHAnsi"/>
          <w:i/>
        </w:rPr>
        <w:t>27.01.2021.</w:t>
      </w:r>
    </w:p>
    <w:sectPr w:rsidR="000E5610" w:rsidRPr="00E16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F3948"/>
    <w:multiLevelType w:val="hybridMultilevel"/>
    <w:tmpl w:val="2846813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CA"/>
    <w:rsid w:val="00035775"/>
    <w:rsid w:val="000A50F7"/>
    <w:rsid w:val="000D2F18"/>
    <w:rsid w:val="000E5610"/>
    <w:rsid w:val="00104F9B"/>
    <w:rsid w:val="00116C92"/>
    <w:rsid w:val="00166184"/>
    <w:rsid w:val="00183634"/>
    <w:rsid w:val="001C67C8"/>
    <w:rsid w:val="002C69DE"/>
    <w:rsid w:val="002E60B0"/>
    <w:rsid w:val="0035111F"/>
    <w:rsid w:val="0037300E"/>
    <w:rsid w:val="00394D99"/>
    <w:rsid w:val="003C0812"/>
    <w:rsid w:val="003D34A9"/>
    <w:rsid w:val="003E0B6B"/>
    <w:rsid w:val="00403622"/>
    <w:rsid w:val="00431BE0"/>
    <w:rsid w:val="00471972"/>
    <w:rsid w:val="004836E3"/>
    <w:rsid w:val="004C1284"/>
    <w:rsid w:val="0050079B"/>
    <w:rsid w:val="00576440"/>
    <w:rsid w:val="00583CA7"/>
    <w:rsid w:val="005D5528"/>
    <w:rsid w:val="00632CFC"/>
    <w:rsid w:val="00632DD4"/>
    <w:rsid w:val="00640A9A"/>
    <w:rsid w:val="00735A77"/>
    <w:rsid w:val="00757EF7"/>
    <w:rsid w:val="0077587B"/>
    <w:rsid w:val="007A4F93"/>
    <w:rsid w:val="008012CA"/>
    <w:rsid w:val="00807AF1"/>
    <w:rsid w:val="00822358"/>
    <w:rsid w:val="00827913"/>
    <w:rsid w:val="00833DF7"/>
    <w:rsid w:val="00834A50"/>
    <w:rsid w:val="00865218"/>
    <w:rsid w:val="00883955"/>
    <w:rsid w:val="00893084"/>
    <w:rsid w:val="008F0455"/>
    <w:rsid w:val="00932E1E"/>
    <w:rsid w:val="0094606B"/>
    <w:rsid w:val="00952E65"/>
    <w:rsid w:val="00967EB9"/>
    <w:rsid w:val="00997175"/>
    <w:rsid w:val="009B37E6"/>
    <w:rsid w:val="00A41840"/>
    <w:rsid w:val="00AF2023"/>
    <w:rsid w:val="00B01615"/>
    <w:rsid w:val="00B0261A"/>
    <w:rsid w:val="00B1751A"/>
    <w:rsid w:val="00B20386"/>
    <w:rsid w:val="00B23E5B"/>
    <w:rsid w:val="00B87E2A"/>
    <w:rsid w:val="00B90407"/>
    <w:rsid w:val="00B92CAA"/>
    <w:rsid w:val="00BA163F"/>
    <w:rsid w:val="00C96535"/>
    <w:rsid w:val="00D631F5"/>
    <w:rsid w:val="00D71713"/>
    <w:rsid w:val="00DC7838"/>
    <w:rsid w:val="00E16601"/>
    <w:rsid w:val="00E33330"/>
    <w:rsid w:val="00E401A2"/>
    <w:rsid w:val="00E65946"/>
    <w:rsid w:val="00EA30D3"/>
    <w:rsid w:val="00EB664F"/>
    <w:rsid w:val="00EB7F97"/>
    <w:rsid w:val="00ED1911"/>
    <w:rsid w:val="00F0682C"/>
    <w:rsid w:val="00F37CF2"/>
    <w:rsid w:val="00FC76E5"/>
    <w:rsid w:val="00FD4978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F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12C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7A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9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972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AF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12C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807AF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97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972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5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11</cp:revision>
  <cp:lastPrinted>2021-01-26T11:18:00Z</cp:lastPrinted>
  <dcterms:created xsi:type="dcterms:W3CDTF">2021-01-26T09:53:00Z</dcterms:created>
  <dcterms:modified xsi:type="dcterms:W3CDTF">2021-01-27T11:27:00Z</dcterms:modified>
</cp:coreProperties>
</file>